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2" w14:textId="7AEDA044" w:rsidR="006B44E6" w:rsidRPr="00607CC0" w:rsidRDefault="003749D4" w:rsidP="009E5B67">
      <w:pPr>
        <w:ind w:firstLine="720"/>
        <w:rPr>
          <w:rFonts w:eastAsia="Arial" w:cs="Arial"/>
          <w:b/>
          <w:sz w:val="36"/>
          <w:szCs w:val="36"/>
        </w:rPr>
      </w:pPr>
      <w:bookmarkStart w:id="0" w:name="_GoBack"/>
      <w:bookmarkEnd w:id="0"/>
      <w:r w:rsidRPr="00607CC0">
        <w:rPr>
          <w:rFonts w:eastAsia="Arial" w:cs="Arial"/>
          <w:b/>
          <w:sz w:val="36"/>
          <w:szCs w:val="36"/>
        </w:rPr>
        <w:t xml:space="preserve">Call-Off Schedule </w:t>
      </w:r>
      <w:r w:rsidR="005374A6" w:rsidRPr="00607CC0">
        <w:rPr>
          <w:rFonts w:eastAsia="Arial" w:cs="Arial"/>
          <w:b/>
          <w:sz w:val="36"/>
          <w:szCs w:val="36"/>
        </w:rPr>
        <w:t xml:space="preserve">30 </w:t>
      </w:r>
      <w:r w:rsidRPr="00607CC0">
        <w:rPr>
          <w:rFonts w:eastAsia="Arial" w:cs="Arial"/>
          <w:b/>
          <w:sz w:val="36"/>
          <w:szCs w:val="36"/>
        </w:rPr>
        <w:t>(</w:t>
      </w:r>
      <w:r w:rsidR="00BC2AB9" w:rsidRPr="00607CC0">
        <w:rPr>
          <w:rFonts w:eastAsia="Arial" w:cs="Arial"/>
          <w:b/>
          <w:sz w:val="36"/>
          <w:szCs w:val="36"/>
        </w:rPr>
        <w:t xml:space="preserve">Sleeving </w:t>
      </w:r>
      <w:r w:rsidR="00382104" w:rsidRPr="00607CC0">
        <w:rPr>
          <w:rFonts w:eastAsia="Arial" w:cs="Arial"/>
          <w:b/>
          <w:sz w:val="36"/>
          <w:szCs w:val="36"/>
        </w:rPr>
        <w:t>Arrangements</w:t>
      </w:r>
      <w:r w:rsidRPr="00607CC0">
        <w:rPr>
          <w:rFonts w:eastAsia="Arial" w:cs="Arial"/>
          <w:b/>
          <w:sz w:val="36"/>
          <w:szCs w:val="36"/>
        </w:rPr>
        <w:t xml:space="preserve">) </w:t>
      </w:r>
    </w:p>
    <w:p w14:paraId="224C2704" w14:textId="77777777" w:rsidR="00F64B78" w:rsidRDefault="00F64B78" w:rsidP="007C3AFF">
      <w:pPr>
        <w:rPr>
          <w:rFonts w:eastAsia="Arial" w:cs="Arial"/>
          <w:sz w:val="24"/>
          <w:szCs w:val="24"/>
        </w:rPr>
      </w:pPr>
    </w:p>
    <w:p w14:paraId="00000005" w14:textId="2953D11D" w:rsidR="006B44E6" w:rsidRPr="00D67584" w:rsidRDefault="00DD5A39" w:rsidP="007C3AFF">
      <w:pPr>
        <w:rPr>
          <w:rFonts w:eastAsia="Arial" w:cs="Arial"/>
        </w:rPr>
      </w:pPr>
      <w:r w:rsidRPr="00D67584">
        <w:rPr>
          <w:rFonts w:eastAsia="Arial" w:cs="Arial"/>
        </w:rPr>
        <w:t>[</w:t>
      </w:r>
      <w:r w:rsidRPr="00D67584">
        <w:rPr>
          <w:rFonts w:eastAsia="Arial" w:cs="Arial"/>
          <w:b/>
          <w:bCs/>
          <w:highlight w:val="yellow"/>
        </w:rPr>
        <w:t>Guidance Note:</w:t>
      </w:r>
      <w:r w:rsidRPr="00D67584">
        <w:rPr>
          <w:rFonts w:eastAsia="Arial" w:cs="Arial"/>
          <w:highlight w:val="yellow"/>
        </w:rPr>
        <w:t xml:space="preserve">  </w:t>
      </w:r>
      <w:r w:rsidR="00E126AA" w:rsidRPr="00D67584">
        <w:rPr>
          <w:rFonts w:eastAsia="Arial" w:cs="Arial"/>
        </w:rPr>
        <w:t xml:space="preserve">Suppliers will be required to comply with the requirements of the Buyer and its Sleeving Provider.  As different Buyers will use different Sleeving Providers and the Sleeving Provider may change during the term of a </w:t>
      </w:r>
      <w:r w:rsidR="000B6EC1" w:rsidRPr="00D67584">
        <w:rPr>
          <w:rFonts w:eastAsia="Arial" w:cs="Arial"/>
        </w:rPr>
        <w:t xml:space="preserve">Framework </w:t>
      </w:r>
      <w:r w:rsidR="00E126AA" w:rsidRPr="00D67584">
        <w:rPr>
          <w:rFonts w:eastAsia="Arial" w:cs="Arial"/>
        </w:rPr>
        <w:t>Contract, the detailed terms and conditions with respect to Sleeving will be set out in the form of Call-Off Schedule 30 (</w:t>
      </w:r>
      <w:r w:rsidR="00E126AA" w:rsidRPr="00D67584">
        <w:rPr>
          <w:rFonts w:eastAsia="Arial" w:cs="Arial"/>
          <w:i/>
          <w:iCs/>
        </w:rPr>
        <w:t>Sleeving Arrangements</w:t>
      </w:r>
      <w:r w:rsidR="00E126AA" w:rsidRPr="00D67584">
        <w:rPr>
          <w:rFonts w:eastAsia="Arial" w:cs="Arial"/>
        </w:rPr>
        <w:t>) issued under the Call-Off Procedure.  Call-Off Schedule 30 (</w:t>
      </w:r>
      <w:r w:rsidR="00E126AA" w:rsidRPr="00D67584">
        <w:rPr>
          <w:rFonts w:eastAsia="Arial" w:cs="Arial"/>
          <w:i/>
          <w:iCs/>
        </w:rPr>
        <w:t>Sleeving Arrangements</w:t>
      </w:r>
      <w:r w:rsidR="00E126AA" w:rsidRPr="00D67584">
        <w:rPr>
          <w:rFonts w:eastAsia="Arial" w:cs="Arial"/>
        </w:rPr>
        <w:t>) will form an integral part of the Call-Off Contract and the Supplier will be required to comply with its terms.  The form of Call-Off Schedule 30 (</w:t>
      </w:r>
      <w:r w:rsidR="00E126AA" w:rsidRPr="00D67584">
        <w:rPr>
          <w:rFonts w:eastAsia="Arial" w:cs="Arial"/>
          <w:i/>
          <w:iCs/>
        </w:rPr>
        <w:t>Sleeving Arrangements</w:t>
      </w:r>
      <w:r w:rsidR="00E126AA" w:rsidRPr="00D67584">
        <w:rPr>
          <w:rFonts w:eastAsia="Arial" w:cs="Arial"/>
        </w:rPr>
        <w:t xml:space="preserve">) at the Start Date </w:t>
      </w:r>
      <w:r w:rsidR="00F64B78" w:rsidRPr="00D67584">
        <w:rPr>
          <w:rFonts w:eastAsia="Arial" w:cs="Arial"/>
        </w:rPr>
        <w:t xml:space="preserve">of the </w:t>
      </w:r>
      <w:r w:rsidR="00E126AA" w:rsidRPr="00D67584">
        <w:rPr>
          <w:rFonts w:eastAsia="Arial" w:cs="Arial"/>
        </w:rPr>
        <w:t>Framework Contract is a non-exhaustive set of terms of what is expected to be included in the form of Call-Off Schedule 30 (</w:t>
      </w:r>
      <w:r w:rsidR="00E126AA" w:rsidRPr="00D67584">
        <w:rPr>
          <w:rFonts w:eastAsia="Arial" w:cs="Arial"/>
          <w:i/>
          <w:iCs/>
        </w:rPr>
        <w:t>Sleeving Arrangements</w:t>
      </w:r>
      <w:r w:rsidR="00E126AA" w:rsidRPr="00D67584">
        <w:rPr>
          <w:rFonts w:eastAsia="Arial" w:cs="Arial"/>
        </w:rPr>
        <w:t xml:space="preserve">) issued under the Call-Off Procedure.  </w:t>
      </w:r>
      <w:r w:rsidR="000B6EC1" w:rsidRPr="00D67584">
        <w:rPr>
          <w:rFonts w:eastAsia="Arial" w:cs="Arial"/>
        </w:rPr>
        <w:t>The form of Call-Off Schedule 30</w:t>
      </w:r>
      <w:r w:rsidR="006C29CC" w:rsidRPr="00D67584">
        <w:rPr>
          <w:rFonts w:eastAsia="Arial" w:cs="Arial"/>
        </w:rPr>
        <w:t xml:space="preserve"> (</w:t>
      </w:r>
      <w:r w:rsidR="006C29CC" w:rsidRPr="00D67584">
        <w:rPr>
          <w:rFonts w:eastAsia="Arial" w:cs="Arial"/>
          <w:i/>
          <w:iCs/>
        </w:rPr>
        <w:t>Sleeving Arrangements</w:t>
      </w:r>
      <w:r w:rsidR="006C29CC" w:rsidRPr="00D67584">
        <w:rPr>
          <w:rFonts w:eastAsia="Arial" w:cs="Arial"/>
        </w:rPr>
        <w:t>)</w:t>
      </w:r>
      <w:r w:rsidR="000B6EC1" w:rsidRPr="00D67584">
        <w:rPr>
          <w:rFonts w:eastAsia="Arial" w:cs="Arial"/>
        </w:rPr>
        <w:t xml:space="preserve"> used by a specific Buyer will be applicable to all Suppliers who participate in a Call-Off Procedure run by that Buyer</w:t>
      </w:r>
      <w:r w:rsidR="00E126AA" w:rsidRPr="00D67584">
        <w:rPr>
          <w:rFonts w:eastAsia="Arial" w:cs="Arial"/>
        </w:rPr>
        <w:t xml:space="preserve">] </w:t>
      </w:r>
    </w:p>
    <w:p w14:paraId="310B45E5" w14:textId="1885301F" w:rsidR="00346D8A" w:rsidRPr="00D67584" w:rsidRDefault="00346D8A" w:rsidP="007C3AFF">
      <w:pPr>
        <w:rPr>
          <w:rFonts w:eastAsia="Arial" w:cs="Arial"/>
        </w:rPr>
      </w:pPr>
    </w:p>
    <w:p w14:paraId="4893C524" w14:textId="588A52EE" w:rsidR="00346D8A" w:rsidRPr="00D67584" w:rsidRDefault="00346D8A" w:rsidP="007C3AFF">
      <w:pPr>
        <w:rPr>
          <w:rFonts w:eastAsia="Arial" w:cs="Arial"/>
        </w:rPr>
      </w:pPr>
      <w:r w:rsidRPr="00D67584">
        <w:rPr>
          <w:rFonts w:eastAsia="Arial" w:cs="Arial"/>
        </w:rPr>
        <w:t>[</w:t>
      </w:r>
      <w:r w:rsidRPr="00D67584">
        <w:rPr>
          <w:rFonts w:eastAsia="Arial" w:cs="Arial"/>
          <w:b/>
          <w:bCs/>
          <w:highlight w:val="yellow"/>
        </w:rPr>
        <w:t>Guidance Note</w:t>
      </w:r>
      <w:r w:rsidRPr="00D67584">
        <w:rPr>
          <w:rFonts w:eastAsia="Arial" w:cs="Arial"/>
          <w:highlight w:val="yellow"/>
        </w:rPr>
        <w:t>:</w:t>
      </w:r>
      <w:r w:rsidRPr="00D67584">
        <w:rPr>
          <w:rFonts w:eastAsia="Arial" w:cs="Arial"/>
        </w:rPr>
        <w:t xml:space="preserve">  Where amendments are made to this Call-Off Schedule </w:t>
      </w:r>
      <w:r w:rsidR="006C29CC" w:rsidRPr="00D67584">
        <w:rPr>
          <w:rFonts w:eastAsia="Arial" w:cs="Arial"/>
        </w:rPr>
        <w:t>3</w:t>
      </w:r>
      <w:r w:rsidRPr="00D67584">
        <w:rPr>
          <w:rFonts w:eastAsia="Arial" w:cs="Arial"/>
        </w:rPr>
        <w:t>0</w:t>
      </w:r>
      <w:r w:rsidR="006C29CC" w:rsidRPr="00D67584">
        <w:rPr>
          <w:rFonts w:eastAsia="Arial" w:cs="Arial"/>
        </w:rPr>
        <w:t xml:space="preserve"> (</w:t>
      </w:r>
      <w:r w:rsidR="006C29CC" w:rsidRPr="00D67584">
        <w:rPr>
          <w:rFonts w:eastAsia="Arial" w:cs="Arial"/>
          <w:i/>
          <w:iCs/>
        </w:rPr>
        <w:t>Sleeving Arrangements</w:t>
      </w:r>
      <w:r w:rsidR="006C29CC" w:rsidRPr="00D67584">
        <w:rPr>
          <w:rFonts w:eastAsia="Arial" w:cs="Arial"/>
        </w:rPr>
        <w:t>)</w:t>
      </w:r>
      <w:r w:rsidRPr="00D67584">
        <w:rPr>
          <w:rFonts w:eastAsia="Arial" w:cs="Arial"/>
        </w:rPr>
        <w:t>, care should be taken to ensure that any such are justified by reference to the Buyer's specific project requirements, are proportionate, and do not unduly restrict competition for the Call-Off Contract]</w:t>
      </w:r>
    </w:p>
    <w:p w14:paraId="546E048D" w14:textId="1BB18385" w:rsidR="005A3E8A" w:rsidRDefault="005A3E8A" w:rsidP="007C3AFF">
      <w:pPr>
        <w:rPr>
          <w:rFonts w:eastAsia="Arial" w:cs="Arial"/>
          <w:sz w:val="24"/>
          <w:szCs w:val="24"/>
        </w:rPr>
      </w:pPr>
    </w:p>
    <w:p w14:paraId="5FCDC8F3" w14:textId="2B0286DE" w:rsidR="004427C7" w:rsidRPr="00607CC0" w:rsidRDefault="004427C7" w:rsidP="004427C7">
      <w:pPr>
        <w:pStyle w:val="Heading1"/>
      </w:pPr>
      <w:r>
        <w:t>General Sleeving Arrangements</w:t>
      </w:r>
    </w:p>
    <w:p w14:paraId="77DE6D2B" w14:textId="3D094E3C" w:rsidR="00607CC0" w:rsidRDefault="00607CC0" w:rsidP="00607CC0">
      <w:pPr>
        <w:pStyle w:val="ssNoHeading2"/>
      </w:pPr>
      <w:r w:rsidRPr="00607CC0">
        <w:t xml:space="preserve">The Buyer confirms that it has authorised the Sleeving Provider (or a person nominated by the Sleeving Provider) to accept delivery of the </w:t>
      </w:r>
      <w:r w:rsidR="006C1749">
        <w:t xml:space="preserve">Contract Electricity </w:t>
      </w:r>
      <w:r w:rsidRPr="00607CC0">
        <w:t xml:space="preserve">(which shall be deemed to satisfy the performance of the Buyer’s obligations under this </w:t>
      </w:r>
      <w:r w:rsidR="0033423C">
        <w:t>Call-Off Contract</w:t>
      </w:r>
      <w:r w:rsidRPr="00607CC0">
        <w:t xml:space="preserve"> in respect thereof). </w:t>
      </w:r>
    </w:p>
    <w:p w14:paraId="290B1B94" w14:textId="68B10CD2" w:rsidR="00E126AA" w:rsidRPr="00607CC0" w:rsidRDefault="00E126AA" w:rsidP="00607CC0">
      <w:pPr>
        <w:pStyle w:val="ssNoHeading2"/>
      </w:pPr>
      <w:bookmarkStart w:id="1" w:name="_Ref172989367"/>
      <w:r>
        <w:t>[</w:t>
      </w:r>
      <w:r w:rsidRPr="00E126AA">
        <w:rPr>
          <w:b/>
          <w:bCs w:val="0"/>
          <w:highlight w:val="yellow"/>
        </w:rPr>
        <w:t>Guidance Note:</w:t>
      </w:r>
      <w:r>
        <w:t xml:space="preserve"> </w:t>
      </w:r>
      <w:r w:rsidRPr="00CF1DCC">
        <w:t>To include if applicable</w:t>
      </w:r>
      <w:r w:rsidR="006C29CC" w:rsidRPr="00CF1DCC">
        <w:t>:</w:t>
      </w:r>
      <w:r w:rsidRPr="00CF1DCC">
        <w:t xml:space="preserve"> The</w:t>
      </w:r>
      <w:r w:rsidRPr="00607CC0">
        <w:t xml:space="preserve"> Buyer confirms that it has authorised the Sleeving Provider (or a person nominated by the Sleeving Provider) to accept delivery of </w:t>
      </w:r>
      <w:r>
        <w:t xml:space="preserve">Contract Environmental Attributes </w:t>
      </w:r>
      <w:r w:rsidRPr="00607CC0">
        <w:t xml:space="preserve">(which shall be deemed to satisfy the performance of the Buyer’s obligations under this </w:t>
      </w:r>
      <w:r>
        <w:t>Call-Off Contract</w:t>
      </w:r>
      <w:r w:rsidRPr="00607CC0">
        <w:t xml:space="preserve"> in respect thereof).</w:t>
      </w:r>
      <w:r w:rsidR="00C5798D">
        <w:t xml:space="preserve">  For so long as this Paragraph </w:t>
      </w:r>
      <w:r w:rsidR="00C5798D">
        <w:fldChar w:fldCharType="begin"/>
      </w:r>
      <w:r w:rsidR="00C5798D">
        <w:instrText xml:space="preserve"> REF _Ref172989367 \w \h </w:instrText>
      </w:r>
      <w:r w:rsidR="00C5798D">
        <w:fldChar w:fldCharType="separate"/>
      </w:r>
      <w:r w:rsidR="00497509">
        <w:rPr>
          <w:cs/>
        </w:rPr>
        <w:t>‎</w:t>
      </w:r>
      <w:r w:rsidR="00497509">
        <w:t>1.2</w:t>
      </w:r>
      <w:r w:rsidR="00C5798D">
        <w:fldChar w:fldCharType="end"/>
      </w:r>
      <w:r w:rsidR="00CF1DCC">
        <w:t xml:space="preserve"> (</w:t>
      </w:r>
      <w:r w:rsidR="00CF1DCC">
        <w:rPr>
          <w:i/>
          <w:iCs/>
        </w:rPr>
        <w:t>General Sleeving Arrangements</w:t>
      </w:r>
      <w:r w:rsidR="00CF1DCC">
        <w:t>)</w:t>
      </w:r>
      <w:r w:rsidR="00C5798D">
        <w:t xml:space="preserve"> applies, any reference in Call-Off Schedule 27 (</w:t>
      </w:r>
      <w:r w:rsidR="00C5798D" w:rsidRPr="00CF1DCC">
        <w:rPr>
          <w:i/>
          <w:iCs/>
        </w:rPr>
        <w:t>Environmental Attributes</w:t>
      </w:r>
      <w:r w:rsidR="00C5798D">
        <w:t xml:space="preserve">) to the Buyer's </w:t>
      </w:r>
      <w:r w:rsidR="004F5BDA">
        <w:t>a</w:t>
      </w:r>
      <w:r w:rsidR="00C5798D">
        <w:t xml:space="preserve">ccount shall be construed as a reference to the Sleeving </w:t>
      </w:r>
      <w:r w:rsidR="004F5BDA">
        <w:t>Provider’s</w:t>
      </w:r>
      <w:r w:rsidR="00C5798D">
        <w:t xml:space="preserve"> </w:t>
      </w:r>
      <w:r w:rsidR="004F5BDA">
        <w:t>a</w:t>
      </w:r>
      <w:r w:rsidR="00C5798D">
        <w:t>ccount.</w:t>
      </w:r>
      <w:r>
        <w:t>]</w:t>
      </w:r>
      <w:bookmarkEnd w:id="1"/>
    </w:p>
    <w:p w14:paraId="2B0F044E" w14:textId="06817B4E" w:rsidR="00607CC0" w:rsidRDefault="00607CC0" w:rsidP="00607CC0">
      <w:pPr>
        <w:pStyle w:val="ssNoHeading2"/>
      </w:pPr>
      <w:bookmarkStart w:id="2" w:name="_Ref172744398"/>
      <w:r w:rsidRPr="00607CC0">
        <w:t xml:space="preserve">Where requested by the Buyer, the Supplier shall attend management meetings with the Buyer and the Sleeving Provider in respect of the operation of this </w:t>
      </w:r>
      <w:r w:rsidR="0033423C">
        <w:t>Call-Off Contract</w:t>
      </w:r>
      <w:r w:rsidRPr="00607CC0">
        <w:t xml:space="preserve"> and </w:t>
      </w:r>
      <w:r w:rsidR="00F64B78">
        <w:t xml:space="preserve">any </w:t>
      </w:r>
      <w:r w:rsidRPr="00E126AA">
        <w:t>Sleeving PPA on</w:t>
      </w:r>
      <w:r w:rsidRPr="00607CC0">
        <w:t xml:space="preserve"> a quarterly basis or such other basis as requested by the Buyer (acting reasonably). Attendance in person, by telephone or by video conferencing facility shall constitute presence at the meeting for the purposes of this </w:t>
      </w:r>
      <w:r w:rsidR="006C1749">
        <w:t xml:space="preserve">Paragraph </w:t>
      </w:r>
      <w:r w:rsidR="006C1749">
        <w:fldChar w:fldCharType="begin"/>
      </w:r>
      <w:r w:rsidR="006C1749">
        <w:instrText xml:space="preserve"> REF _Ref172744398 \w \h </w:instrText>
      </w:r>
      <w:r w:rsidR="006C1749">
        <w:fldChar w:fldCharType="separate"/>
      </w:r>
      <w:r w:rsidR="00497509">
        <w:rPr>
          <w:cs/>
        </w:rPr>
        <w:t>‎</w:t>
      </w:r>
      <w:r w:rsidR="00497509">
        <w:t>1.3</w:t>
      </w:r>
      <w:r w:rsidR="006C1749">
        <w:fldChar w:fldCharType="end"/>
      </w:r>
      <w:r w:rsidR="00CF1DCC">
        <w:t xml:space="preserve"> (</w:t>
      </w:r>
      <w:r w:rsidR="00CF1DCC">
        <w:rPr>
          <w:i/>
          <w:iCs/>
        </w:rPr>
        <w:t>General Sleeving Arrangements</w:t>
      </w:r>
      <w:r w:rsidR="00CF1DCC">
        <w:t>)</w:t>
      </w:r>
      <w:r w:rsidRPr="00607CC0">
        <w:t>.</w:t>
      </w:r>
      <w:bookmarkEnd w:id="2"/>
    </w:p>
    <w:p w14:paraId="58B17003" w14:textId="78C833D7" w:rsidR="00C5798D" w:rsidRDefault="00C5798D" w:rsidP="00607CC0">
      <w:pPr>
        <w:pStyle w:val="ssNoHeading2"/>
      </w:pPr>
      <w:r>
        <w:t xml:space="preserve">If required by the Buyer, the Supplier shall enter into a tripartite agreement between the Buyer, the Supplier and the Sleeving Provider setting out Sleeving arrangements in respect of the Call-Off Contract.  The tripartite agreement shall </w:t>
      </w:r>
      <w:r w:rsidR="00AC6036">
        <w:t xml:space="preserve">be limited to the practical implementation of Sleeving and therefore shall not increase the cost to the Supplier of performing its obligations under the Call-Off Contract and shall </w:t>
      </w:r>
      <w:r>
        <w:t>not entitle the Supplier to any increased remuneration under the Call-Off Contract</w:t>
      </w:r>
      <w:r w:rsidR="00AC6036">
        <w:t>.</w:t>
      </w:r>
      <w:r>
        <w:t xml:space="preserve"> </w:t>
      </w:r>
    </w:p>
    <w:p w14:paraId="7DAFD25B" w14:textId="63FE1F0D" w:rsidR="00C5798D" w:rsidRPr="00607CC0" w:rsidRDefault="00A72DE3" w:rsidP="00A72DE3">
      <w:pPr>
        <w:pStyle w:val="ssNoHeading2"/>
      </w:pPr>
      <w:r w:rsidRPr="00A72DE3">
        <w:t xml:space="preserve">At its own expense, </w:t>
      </w:r>
      <w:r w:rsidR="00AC6036">
        <w:t xml:space="preserve">each Party </w:t>
      </w:r>
      <w:r w:rsidRPr="00A72DE3">
        <w:t>shall</w:t>
      </w:r>
      <w:r w:rsidR="006C29CC">
        <w:t xml:space="preserve"> </w:t>
      </w:r>
      <w:r w:rsidRPr="00A72DE3">
        <w:t xml:space="preserve">use all reasonable endeavours to procure that </w:t>
      </w:r>
      <w:r>
        <w:t xml:space="preserve">it </w:t>
      </w:r>
      <w:r w:rsidRPr="00A72DE3">
        <w:t>promptly execute</w:t>
      </w:r>
      <w:r>
        <w:t>s</w:t>
      </w:r>
      <w:r w:rsidRPr="00A72DE3">
        <w:t xml:space="preserve"> and deliver</w:t>
      </w:r>
      <w:r>
        <w:t>s</w:t>
      </w:r>
      <w:r w:rsidRPr="00A72DE3">
        <w:t xml:space="preserve"> such documents and perform such acts as may reasonably be required for the purpose of giving full effect to </w:t>
      </w:r>
      <w:r>
        <w:t xml:space="preserve">this Call-Off Schedule 30 </w:t>
      </w:r>
      <w:r>
        <w:lastRenderedPageBreak/>
        <w:t>(</w:t>
      </w:r>
      <w:r w:rsidRPr="00A72DE3">
        <w:rPr>
          <w:i/>
          <w:iCs/>
        </w:rPr>
        <w:t>Sleeving Arrangements</w:t>
      </w:r>
      <w:r>
        <w:t>) and the reasonable requirements of the Buyer in respect of Sleeving of the Contract Electricity</w:t>
      </w:r>
      <w:r w:rsidR="00C5798D">
        <w:t xml:space="preserve">. </w:t>
      </w:r>
    </w:p>
    <w:p w14:paraId="7A24FD93" w14:textId="454F3207" w:rsidR="00607CC0" w:rsidRPr="00607CC0" w:rsidRDefault="00607CC0" w:rsidP="00607CC0">
      <w:pPr>
        <w:pStyle w:val="ssNoHeading2"/>
      </w:pPr>
      <w:bookmarkStart w:id="3" w:name="_Ref172744449"/>
      <w:r w:rsidRPr="00607CC0">
        <w:t xml:space="preserve">Where requested by the Buyer at any time during the </w:t>
      </w:r>
      <w:r w:rsidR="0033423C">
        <w:t>Contract Period</w:t>
      </w:r>
      <w:r w:rsidRPr="00607CC0">
        <w:t>, the Supplier shall provide such support as the Buyer reasonably requires in respect of any potential or actual replacement of the Sleeving Provider including:</w:t>
      </w:r>
      <w:bookmarkEnd w:id="3"/>
    </w:p>
    <w:p w14:paraId="7820D70D" w14:textId="2B78C4BD" w:rsidR="00607CC0" w:rsidRPr="00607CC0" w:rsidRDefault="00607CC0" w:rsidP="00607CC0">
      <w:pPr>
        <w:pStyle w:val="ssNoHeading3"/>
      </w:pPr>
      <w:r w:rsidRPr="00607CC0">
        <w:t>attending meetings with the Buyer and any potential replacement Sleeving Provider; and</w:t>
      </w:r>
    </w:p>
    <w:p w14:paraId="1EE7083C" w14:textId="1FA49F52" w:rsidR="00607CC0" w:rsidRPr="00607CC0" w:rsidRDefault="00607CC0" w:rsidP="00607CC0">
      <w:pPr>
        <w:pStyle w:val="ssNoHeading3"/>
      </w:pPr>
      <w:r w:rsidRPr="00607CC0">
        <w:t xml:space="preserve">reviewing and using reasonable endeavours to agree any amendments to this </w:t>
      </w:r>
      <w:r w:rsidR="0033423C">
        <w:t>Call-Off Contract</w:t>
      </w:r>
      <w:r w:rsidRPr="00607CC0">
        <w:t xml:space="preserve"> which are reasonably required to reflect any technical or operational requirements of any potential replacement Sleeving Provider. </w:t>
      </w:r>
    </w:p>
    <w:p w14:paraId="7674E522" w14:textId="680A6385" w:rsidR="00607CC0" w:rsidRPr="00607CC0" w:rsidRDefault="00607CC0" w:rsidP="00607CC0">
      <w:pPr>
        <w:pStyle w:val="ssNoHeading2"/>
      </w:pPr>
      <w:r w:rsidRPr="00607CC0">
        <w:t>The Buyer may replace the Sleeving Provider at any time</w:t>
      </w:r>
      <w:r w:rsidR="006C1749">
        <w:t>.</w:t>
      </w:r>
      <w:r w:rsidRPr="00607CC0">
        <w:t xml:space="preserve"> </w:t>
      </w:r>
    </w:p>
    <w:p w14:paraId="7D8743B5" w14:textId="672DC0BF" w:rsidR="00607CC0" w:rsidRPr="00607CC0" w:rsidRDefault="00607CC0" w:rsidP="00607CC0">
      <w:pPr>
        <w:pStyle w:val="ssNoHeading2"/>
      </w:pPr>
      <w:r w:rsidRPr="00607CC0">
        <w:t xml:space="preserve">Where the Buyer has selected a replacement Sleeving Provider then, prior to contracting the replacement Sleeving Provider for the purposes of this </w:t>
      </w:r>
      <w:r w:rsidR="0033423C">
        <w:t>Call-Off Contract</w:t>
      </w:r>
      <w:r w:rsidRPr="00607CC0">
        <w:t>, the Buyer shall notify the Supplier as soon as reasonably practicable after becoming aware of the identity of such replacement (“</w:t>
      </w:r>
      <w:r w:rsidRPr="006C1749">
        <w:rPr>
          <w:b/>
          <w:bCs w:val="0"/>
        </w:rPr>
        <w:t>Sleeving Provider Change Notice</w:t>
      </w:r>
      <w:r w:rsidRPr="00607CC0">
        <w:t>”). Such notice shall:</w:t>
      </w:r>
    </w:p>
    <w:p w14:paraId="493D686B" w14:textId="2A6CF509" w:rsidR="00607CC0" w:rsidRPr="00607CC0" w:rsidRDefault="00F64B78" w:rsidP="00607CC0">
      <w:pPr>
        <w:pStyle w:val="ssNoHeading3"/>
      </w:pPr>
      <w:r>
        <w:t xml:space="preserve">specify </w:t>
      </w:r>
      <w:r w:rsidR="00607CC0" w:rsidRPr="00607CC0">
        <w:t>the identity of the replacement Sleeving Provider; and</w:t>
      </w:r>
    </w:p>
    <w:p w14:paraId="523C65C9" w14:textId="6A56C76B" w:rsidR="00F64B78" w:rsidRDefault="00607CC0" w:rsidP="00607CC0">
      <w:pPr>
        <w:pStyle w:val="ssNoHeading3"/>
      </w:pPr>
      <w:r w:rsidRPr="00607CC0">
        <w:t xml:space="preserve">where </w:t>
      </w:r>
      <w:r w:rsidR="006C29CC">
        <w:t xml:space="preserve">the </w:t>
      </w:r>
      <w:r w:rsidR="00E126AA">
        <w:t xml:space="preserve">Buyer considers that </w:t>
      </w:r>
      <w:r w:rsidRPr="00607CC0">
        <w:t xml:space="preserve">amendments to this </w:t>
      </w:r>
      <w:r w:rsidR="0033423C">
        <w:t>Call-Off Contract</w:t>
      </w:r>
      <w:r w:rsidR="00E126AA">
        <w:t xml:space="preserve"> </w:t>
      </w:r>
      <w:r w:rsidR="00F64B78">
        <w:t>reasonably</w:t>
      </w:r>
      <w:r w:rsidR="006C29CC">
        <w:t xml:space="preserve"> </w:t>
      </w:r>
      <w:r w:rsidR="00F64B78" w:rsidRPr="00607CC0">
        <w:t>reflect any technical or operational requirements of the replacement Sleeving Provider</w:t>
      </w:r>
      <w:r w:rsidR="00F64B78">
        <w:t>:</w:t>
      </w:r>
      <w:r w:rsidR="00E126AA">
        <w:t xml:space="preserve"> </w:t>
      </w:r>
    </w:p>
    <w:p w14:paraId="5337E427" w14:textId="77777777" w:rsidR="00F64B78" w:rsidRDefault="00E126AA" w:rsidP="00F64B78">
      <w:pPr>
        <w:pStyle w:val="ssNoHeading4"/>
      </w:pPr>
      <w:r>
        <w:t xml:space="preserve">that the Buyer requests a Variation </w:t>
      </w:r>
    </w:p>
    <w:p w14:paraId="53DBBFD7" w14:textId="50F17C2E" w:rsidR="00607CC0" w:rsidRPr="00607CC0" w:rsidRDefault="00F64B78" w:rsidP="00F64B78">
      <w:pPr>
        <w:pStyle w:val="ssNoHeading4"/>
      </w:pPr>
      <w:r>
        <w:t>include a Variation Form specifying the required amendments.</w:t>
      </w:r>
    </w:p>
    <w:p w14:paraId="3C3A9748" w14:textId="3AF39E41" w:rsidR="00F64B78" w:rsidRPr="00F64B78" w:rsidRDefault="00F64B78" w:rsidP="00607CC0">
      <w:pPr>
        <w:pStyle w:val="ssNoHeading2"/>
      </w:pPr>
      <w:r w:rsidRPr="00F64B78">
        <w:t>The Variation Procedure shall apply in respect of any Variation requested by the Buyer in connection with a Sleeving Provider Change Notice.</w:t>
      </w:r>
    </w:p>
    <w:p w14:paraId="232E3E8B" w14:textId="0F3EC037" w:rsidR="00607CC0" w:rsidRPr="00F64B78" w:rsidRDefault="00607CC0" w:rsidP="00607CC0">
      <w:pPr>
        <w:pStyle w:val="ssNoHeading2"/>
      </w:pPr>
      <w:r w:rsidRPr="00F64B78">
        <w:t>As soon as reasonably practicable after receipt of the Sleeving Provider Change Notice</w:t>
      </w:r>
      <w:r w:rsidR="00F64B78" w:rsidRPr="00F64B78">
        <w:t>, and if applicable any connected Variation settled under the Variation Procedure</w:t>
      </w:r>
      <w:r w:rsidRPr="00F64B78">
        <w:t>, the Supplier shall use reasonable endeavours to (and shall co-operate with the Buyer, the Sleeving Provider and the replacement Sleeving Provider to) change the Registrant in respect of the Metering Equipment under the BSC to the replacement Sleeving Provider confirmed in the Sleeving Provider Change Notice prior to the date on which the existing Sleeving Provider is to be replaced.</w:t>
      </w:r>
    </w:p>
    <w:p w14:paraId="195D20C1" w14:textId="77777777" w:rsidR="00E126AA" w:rsidRPr="00F64B78" w:rsidRDefault="00E126AA" w:rsidP="00E126AA">
      <w:pPr>
        <w:pStyle w:val="Heading1"/>
      </w:pPr>
      <w:r w:rsidRPr="00F64B78">
        <w:t xml:space="preserve">Buyer Covenants in relation to Sleeving </w:t>
      </w:r>
    </w:p>
    <w:p w14:paraId="24BE522C" w14:textId="0F5327F2" w:rsidR="00E126AA" w:rsidRPr="00F64B78" w:rsidRDefault="00E126AA" w:rsidP="00E126AA">
      <w:pPr>
        <w:pStyle w:val="ssPara1"/>
      </w:pPr>
      <w:r w:rsidRPr="00F64B78">
        <w:t xml:space="preserve">The Buyer covenants to and for the </w:t>
      </w:r>
      <w:bookmarkStart w:id="4" w:name="_9kMJI5YVt46689AM6pqjo3E"/>
      <w:r w:rsidRPr="00F64B78">
        <w:t>benefit</w:t>
      </w:r>
      <w:bookmarkEnd w:id="4"/>
      <w:r w:rsidRPr="00F64B78">
        <w:t xml:space="preserve"> of the Supplier that from the Start Date and for the remainder of the Contract Period</w:t>
      </w:r>
      <w:r w:rsidR="00817A29">
        <w:t xml:space="preserve"> that</w:t>
      </w:r>
      <w:r w:rsidRPr="00F64B78">
        <w:t xml:space="preserve">: </w:t>
      </w:r>
    </w:p>
    <w:p w14:paraId="136B3A0A" w14:textId="55419C4F" w:rsidR="00817A29" w:rsidRDefault="00817A29" w:rsidP="00E126AA">
      <w:pPr>
        <w:pStyle w:val="ssNoHeading3"/>
      </w:pPr>
      <w:bookmarkStart w:id="5" w:name="_Ref76027899"/>
      <w:r>
        <w:t xml:space="preserve">without prejudice to </w:t>
      </w:r>
      <w:r w:rsidR="009D55B4">
        <w:t xml:space="preserve">Paragraph </w:t>
      </w:r>
      <w:r w:rsidR="009D55B4">
        <w:fldChar w:fldCharType="begin"/>
      </w:r>
      <w:r w:rsidR="009D55B4">
        <w:instrText xml:space="preserve"> REF _Ref181968235 \r \h </w:instrText>
      </w:r>
      <w:r w:rsidR="009D55B4">
        <w:fldChar w:fldCharType="separate"/>
      </w:r>
      <w:r w:rsidR="00497509">
        <w:rPr>
          <w:cs/>
        </w:rPr>
        <w:t>‎</w:t>
      </w:r>
      <w:r w:rsidR="00497509">
        <w:t>5</w:t>
      </w:r>
      <w:r w:rsidR="009D55B4">
        <w:fldChar w:fldCharType="end"/>
      </w:r>
      <w:r w:rsidR="009D55B4">
        <w:t xml:space="preserve"> (</w:t>
      </w:r>
      <w:r w:rsidR="009D55B4" w:rsidRPr="009D55B4">
        <w:rPr>
          <w:i/>
          <w:iCs/>
        </w:rPr>
        <w:t>Provisions in case no Sleeving Provider is appointed</w:t>
      </w:r>
      <w:r w:rsidR="009D55B4">
        <w:t xml:space="preserve">) </w:t>
      </w:r>
      <w:r w:rsidR="00E126AA" w:rsidRPr="00F64B78">
        <w:t>it shall</w:t>
      </w:r>
      <w:r>
        <w:t xml:space="preserve"> use all reasonable endeavours to: </w:t>
      </w:r>
    </w:p>
    <w:p w14:paraId="6B53A591" w14:textId="72687767" w:rsidR="00817A29" w:rsidRDefault="009D55B4" w:rsidP="00817A29">
      <w:pPr>
        <w:pStyle w:val="ssNoHeading4"/>
      </w:pPr>
      <w:r>
        <w:t xml:space="preserve">ensure that a </w:t>
      </w:r>
      <w:r w:rsidR="00E126AA" w:rsidRPr="00F64B78">
        <w:t>Sleeving Provider</w:t>
      </w:r>
      <w:r>
        <w:t xml:space="preserve"> is appointed and that such appointment is in effect no later than the Supply Commencement Date</w:t>
      </w:r>
      <w:r w:rsidR="00817A29">
        <w:t>;</w:t>
      </w:r>
      <w:r w:rsidR="00E126AA" w:rsidRPr="00F64B78">
        <w:t xml:space="preserve"> and </w:t>
      </w:r>
    </w:p>
    <w:p w14:paraId="3D8F97CD" w14:textId="79D3E612" w:rsidR="00817A29" w:rsidRDefault="00E126AA" w:rsidP="00817A29">
      <w:pPr>
        <w:pStyle w:val="ssNoHeading4"/>
      </w:pPr>
      <w:r w:rsidRPr="00F64B78">
        <w:lastRenderedPageBreak/>
        <w:t xml:space="preserve">ensure that a Sleeving </w:t>
      </w:r>
      <w:r w:rsidR="009D55B4">
        <w:t xml:space="preserve">Provider is appointed throughout </w:t>
      </w:r>
      <w:r w:rsidRPr="00F64B78">
        <w:t xml:space="preserve">the </w:t>
      </w:r>
      <w:r w:rsidR="009D55B4">
        <w:t>Settlement Term</w:t>
      </w:r>
      <w:r w:rsidRPr="00F64B78">
        <w:t xml:space="preserve">. </w:t>
      </w:r>
    </w:p>
    <w:p w14:paraId="34633575" w14:textId="043029E3" w:rsidR="00E126AA" w:rsidRPr="00F64B78" w:rsidRDefault="00817A29" w:rsidP="00817A29">
      <w:pPr>
        <w:pStyle w:val="ssNoHeading3"/>
      </w:pPr>
      <w:r>
        <w:t>t</w:t>
      </w:r>
      <w:r w:rsidR="00E126AA" w:rsidRPr="00F64B78">
        <w:t xml:space="preserve">o the extent that any of the Buyer’s obligations under this Call-Off Contract are delegated to the </w:t>
      </w:r>
      <w:r w:rsidR="00FC6B29">
        <w:t>Sleeving Provider</w:t>
      </w:r>
      <w:r w:rsidR="00E126AA" w:rsidRPr="00F64B78">
        <w:t xml:space="preserve"> under the Sleeving PPA, the Buyer shall procure that the </w:t>
      </w:r>
      <w:r w:rsidR="00FC6B29">
        <w:t>Sleeving Provider</w:t>
      </w:r>
      <w:r w:rsidR="00E126AA" w:rsidRPr="00F64B78">
        <w:t xml:space="preserve"> compl</w:t>
      </w:r>
      <w:r w:rsidR="004F5BDA">
        <w:t>ies</w:t>
      </w:r>
      <w:r w:rsidR="00E126AA" w:rsidRPr="00F64B78">
        <w:t xml:space="preserve"> with</w:t>
      </w:r>
      <w:r w:rsidR="004F5BDA">
        <w:t xml:space="preserve"> the</w:t>
      </w:r>
      <w:r w:rsidR="00E126AA" w:rsidRPr="00F64B78">
        <w:t xml:space="preserve"> </w:t>
      </w:r>
      <w:bookmarkStart w:id="6" w:name="_9kMML5YVt46689BfOt2"/>
      <w:r w:rsidR="00E126AA" w:rsidRPr="00F64B78">
        <w:t>terms</w:t>
      </w:r>
      <w:bookmarkEnd w:id="6"/>
      <w:r w:rsidR="00E126AA" w:rsidRPr="00F64B78">
        <w:t xml:space="preserve"> of this Call-Off Contract in respect thereto; </w:t>
      </w:r>
      <w:bookmarkEnd w:id="5"/>
    </w:p>
    <w:p w14:paraId="5D068A51" w14:textId="4C162D8A" w:rsidR="00E126AA" w:rsidRPr="00F64B78" w:rsidRDefault="00E126AA" w:rsidP="00E126AA">
      <w:pPr>
        <w:pStyle w:val="ssNoHeading3"/>
      </w:pPr>
      <w:r w:rsidRPr="00F64B78">
        <w:t xml:space="preserve">it has (or shall procure that the Sleeving Provider has) all </w:t>
      </w:r>
      <w:bookmarkStart w:id="7" w:name="_9kMHG5YVt4668BENLBzv613wy739E"/>
      <w:r w:rsidRPr="00F64B78">
        <w:t>authorisations</w:t>
      </w:r>
      <w:bookmarkEnd w:id="7"/>
      <w:r w:rsidRPr="00F64B78">
        <w:t xml:space="preserve"> reasonably required for the performance </w:t>
      </w:r>
      <w:r w:rsidR="00F64B78" w:rsidRPr="00F64B78">
        <w:t>of the</w:t>
      </w:r>
      <w:r w:rsidRPr="00F64B78">
        <w:t xml:space="preserve"> Buyer’s obligations under this Call-Off Contract</w:t>
      </w:r>
      <w:r w:rsidR="00F64B78" w:rsidRPr="00F64B78">
        <w:t xml:space="preserve"> that the Buyer has delegated to the </w:t>
      </w:r>
      <w:r w:rsidR="00FC6B29">
        <w:t>Sleeving Provider</w:t>
      </w:r>
      <w:r w:rsidRPr="00F64B78">
        <w:t>;</w:t>
      </w:r>
    </w:p>
    <w:p w14:paraId="7D6C9D7C" w14:textId="68CF4C31" w:rsidR="00E126AA" w:rsidRPr="00F64B78" w:rsidRDefault="00F64B78" w:rsidP="00E126AA">
      <w:pPr>
        <w:pStyle w:val="ssNoHeading3"/>
      </w:pPr>
      <w:r w:rsidRPr="00F64B78">
        <w:t xml:space="preserve">if the Sleeving Provider will accept Contract </w:t>
      </w:r>
      <w:r w:rsidR="004F5BDA">
        <w:t>Environmental Attributes</w:t>
      </w:r>
      <w:r w:rsidRPr="00F64B78">
        <w:t xml:space="preserve"> on behalf of the Buyer, the Buyer </w:t>
      </w:r>
      <w:r w:rsidR="00E126AA" w:rsidRPr="00F64B78">
        <w:t xml:space="preserve">shall procure that the Sleeving Provider shall maintain, to the extent within its </w:t>
      </w:r>
      <w:bookmarkStart w:id="8" w:name="_9kMIH5YVt4668BDOHz5A61"/>
      <w:r w:rsidR="00E126AA" w:rsidRPr="00F64B78">
        <w:t>control</w:t>
      </w:r>
      <w:bookmarkEnd w:id="8"/>
      <w:r w:rsidR="00E126AA" w:rsidRPr="00F64B78">
        <w:t xml:space="preserve"> and/or such </w:t>
      </w:r>
      <w:bookmarkStart w:id="9" w:name="_9kMML5YVt4668AFP3cp888"/>
      <w:r w:rsidR="00E126AA" w:rsidRPr="00F64B78">
        <w:t>accounts</w:t>
      </w:r>
      <w:bookmarkEnd w:id="9"/>
      <w:r w:rsidR="00E126AA" w:rsidRPr="00F64B78">
        <w:t xml:space="preserve"> continue to exist, an </w:t>
      </w:r>
      <w:r w:rsidR="004F5BDA">
        <w:t>a</w:t>
      </w:r>
      <w:r w:rsidR="00E126AA" w:rsidRPr="00F64B78">
        <w:t>ccount at the REGO Registry (as defined in Call-Off Schedule 27 (</w:t>
      </w:r>
      <w:r w:rsidR="00E126AA" w:rsidRPr="00F64B78">
        <w:rPr>
          <w:i/>
          <w:iCs/>
        </w:rPr>
        <w:t>Environmental Attributes</w:t>
      </w:r>
      <w:r w:rsidR="00E126AA" w:rsidRPr="00F64B78">
        <w:t>)</w:t>
      </w:r>
      <w:r w:rsidR="00E22D52">
        <w:t>)</w:t>
      </w:r>
      <w:r w:rsidR="00E126AA" w:rsidRPr="00F64B78">
        <w:t>; and</w:t>
      </w:r>
    </w:p>
    <w:p w14:paraId="44E04277" w14:textId="0C314B36" w:rsidR="00E126AA" w:rsidRDefault="00E126AA" w:rsidP="00CF1DCC">
      <w:pPr>
        <w:pStyle w:val="ssNoHeading3"/>
      </w:pPr>
      <w:r w:rsidRPr="00F64B78">
        <w:t xml:space="preserve">it shall procure that the Sleeving Provider shall provide the Supplier with all relevant </w:t>
      </w:r>
      <w:bookmarkStart w:id="10" w:name="_9kMLK5YVt4668A9RMqs54ow517"/>
      <w:r w:rsidRPr="00F64B78">
        <w:t>information</w:t>
      </w:r>
      <w:bookmarkEnd w:id="10"/>
      <w:r w:rsidRPr="00F64B78">
        <w:t xml:space="preserve"> relating to the Contract Electricity and/or the associated Environmental Attributes as the Supplier shall reasonably request (including any of the same which the Supplier may have been requested to provide to the Relevant Authority) and which are in </w:t>
      </w:r>
      <w:r w:rsidR="00F64B78" w:rsidRPr="00F64B78">
        <w:t xml:space="preserve">the </w:t>
      </w:r>
      <w:r w:rsidRPr="00F64B78">
        <w:t xml:space="preserve">Sleeving Provider’s reasonable </w:t>
      </w:r>
      <w:bookmarkStart w:id="11" w:name="_9kMJI5YVt4668BDOHz5A61"/>
      <w:r w:rsidRPr="00F64B78">
        <w:t>control</w:t>
      </w:r>
      <w:bookmarkEnd w:id="11"/>
      <w:r w:rsidRPr="00F64B78">
        <w:t xml:space="preserve"> to provide.</w:t>
      </w:r>
    </w:p>
    <w:p w14:paraId="68EBD698" w14:textId="77777777" w:rsidR="005A3E8A" w:rsidRDefault="005A3E8A" w:rsidP="005A3E8A">
      <w:pPr>
        <w:pStyle w:val="Heading1"/>
      </w:pPr>
      <w:bookmarkStart w:id="12" w:name="_Ref172832371"/>
      <w:r>
        <w:t>Meter De-Registration</w:t>
      </w:r>
      <w:bookmarkEnd w:id="12"/>
    </w:p>
    <w:p w14:paraId="3A94850C" w14:textId="78CEC351" w:rsidR="005A3E8A" w:rsidRDefault="005A3E8A" w:rsidP="005A3E8A">
      <w:pPr>
        <w:pStyle w:val="ssPara1"/>
        <w:rPr>
          <w:lang w:eastAsia="en-GB" w:bidi="he-IL"/>
        </w:rPr>
      </w:pPr>
      <w:r>
        <w:rPr>
          <w:lang w:eastAsia="en-GB"/>
        </w:rPr>
        <w:t>If the Sleeving Provider is the Registrant, then th</w:t>
      </w:r>
      <w:r w:rsidR="000B6EC1">
        <w:rPr>
          <w:lang w:eastAsia="en-GB"/>
        </w:rPr>
        <w:t>e</w:t>
      </w:r>
      <w:r>
        <w:rPr>
          <w:lang w:eastAsia="en-GB"/>
        </w:rPr>
        <w:t xml:space="preserve"> provisions of this Paragraph </w:t>
      </w:r>
      <w:r>
        <w:rPr>
          <w:lang w:eastAsia="en-GB"/>
        </w:rPr>
        <w:fldChar w:fldCharType="begin"/>
      </w:r>
      <w:r>
        <w:rPr>
          <w:lang w:eastAsia="en-GB"/>
        </w:rPr>
        <w:instrText xml:space="preserve"> REF _Ref172832371 \w \h  \* MERGEFORMAT </w:instrText>
      </w:r>
      <w:r>
        <w:rPr>
          <w:lang w:eastAsia="en-GB"/>
        </w:rPr>
      </w:r>
      <w:r>
        <w:rPr>
          <w:lang w:eastAsia="en-GB"/>
        </w:rPr>
        <w:fldChar w:fldCharType="separate"/>
      </w:r>
      <w:r w:rsidR="00497509">
        <w:rPr>
          <w:cs/>
          <w:lang w:eastAsia="en-GB"/>
        </w:rPr>
        <w:t>‎</w:t>
      </w:r>
      <w:r w:rsidR="00497509">
        <w:rPr>
          <w:lang w:eastAsia="en-GB"/>
        </w:rPr>
        <w:t>3</w:t>
      </w:r>
      <w:r>
        <w:rPr>
          <w:lang w:eastAsia="en-GB"/>
        </w:rPr>
        <w:fldChar w:fldCharType="end"/>
      </w:r>
      <w:r>
        <w:rPr>
          <w:lang w:eastAsia="en-GB"/>
        </w:rPr>
        <w:t xml:space="preserve"> (</w:t>
      </w:r>
      <w:r>
        <w:rPr>
          <w:i/>
          <w:iCs/>
          <w:lang w:eastAsia="en-GB"/>
        </w:rPr>
        <w:t>Meter De-Registration</w:t>
      </w:r>
      <w:r>
        <w:rPr>
          <w:lang w:eastAsia="en-GB"/>
        </w:rPr>
        <w:t>) shall apply.</w:t>
      </w:r>
    </w:p>
    <w:p w14:paraId="6EC0F28D" w14:textId="77777777" w:rsidR="005A3E8A" w:rsidRDefault="005A3E8A" w:rsidP="005A3E8A">
      <w:pPr>
        <w:pStyle w:val="ssNoHeading3"/>
      </w:pPr>
      <w:bookmarkStart w:id="13" w:name="_Ref172836721"/>
      <w:r>
        <w:t>Where this Call-Off Contract is terminated for any reason by either Party, each Party shall (and the Buyer shall procure that the Sleeving Provider shall) use reasonable endeavours to procure that the Sleeving Provider is de-registered as Registrant of the Metering System as soon as reasonably practicable.</w:t>
      </w:r>
      <w:bookmarkEnd w:id="13"/>
      <w:r>
        <w:t xml:space="preserve"> </w:t>
      </w:r>
    </w:p>
    <w:p w14:paraId="7B25F937" w14:textId="2BE382F1" w:rsidR="005A3E8A" w:rsidRDefault="005A3E8A" w:rsidP="005A3E8A">
      <w:pPr>
        <w:pStyle w:val="ssNoHeading3"/>
      </w:pPr>
      <w:r>
        <w:t xml:space="preserve">The Supplier shall compensate the Buyer for any costs and/or charges reasonably and properly incurred by the Buyer (or incurred by the Sleeving Provider and charged to the Buyer) in respect of de-registering the </w:t>
      </w:r>
      <w:r w:rsidR="009E5B67">
        <w:t xml:space="preserve">Sleeving Provider </w:t>
      </w:r>
      <w:r>
        <w:t xml:space="preserve">pursuant to Paragraph </w:t>
      </w:r>
      <w:r>
        <w:fldChar w:fldCharType="begin"/>
      </w:r>
      <w:r>
        <w:instrText xml:space="preserve"> REF _Ref172836721 \w \h </w:instrText>
      </w:r>
      <w:r>
        <w:fldChar w:fldCharType="separate"/>
      </w:r>
      <w:r w:rsidR="00497509">
        <w:rPr>
          <w:cs/>
        </w:rPr>
        <w:t>‎</w:t>
      </w:r>
      <w:r w:rsidR="00497509">
        <w:t>3(A)</w:t>
      </w:r>
      <w:r>
        <w:fldChar w:fldCharType="end"/>
      </w:r>
      <w:r>
        <w:t xml:space="preserve"> (</w:t>
      </w:r>
      <w:r>
        <w:rPr>
          <w:i/>
          <w:iCs/>
        </w:rPr>
        <w:t>Meter De-Registration</w:t>
      </w:r>
      <w:r>
        <w:t xml:space="preserve">) after the expiry or termination of this Call-Off Contract. </w:t>
      </w:r>
    </w:p>
    <w:p w14:paraId="61BC27DC" w14:textId="7D93529E" w:rsidR="00FC6B29" w:rsidRPr="000E4382" w:rsidRDefault="00FC6B29" w:rsidP="00FC6B29">
      <w:pPr>
        <w:pStyle w:val="ssNoHeading3"/>
      </w:pPr>
      <w:r w:rsidRPr="00FC6B29">
        <w:t xml:space="preserve">The </w:t>
      </w:r>
      <w:r>
        <w:t>Supplier</w:t>
      </w:r>
      <w:r w:rsidRPr="00FC6B29">
        <w:t xml:space="preserve"> shall compensate the Buyer for any charges or costs payable to the </w:t>
      </w:r>
      <w:r>
        <w:t xml:space="preserve">Connecting Entity </w:t>
      </w:r>
      <w:r w:rsidRPr="00FC6B29">
        <w:t xml:space="preserve">incurred by the Buyer (or incurred by the </w:t>
      </w:r>
      <w:r>
        <w:t>Sleeving Provider</w:t>
      </w:r>
      <w:r w:rsidRPr="00FC6B29">
        <w:t xml:space="preserve"> and charged to the Buyer) in respect of the </w:t>
      </w:r>
      <w:r>
        <w:t xml:space="preserve">Facility </w:t>
      </w:r>
      <w:r w:rsidRPr="00FC6B29">
        <w:t xml:space="preserve">after the expiry or </w:t>
      </w:r>
      <w:r w:rsidRPr="000E4382">
        <w:t xml:space="preserve">termination of this Call-Off Contract.  </w:t>
      </w:r>
    </w:p>
    <w:p w14:paraId="5F55181A" w14:textId="77777777" w:rsidR="006A0C1F" w:rsidRDefault="005A3E8A" w:rsidP="005A3E8A">
      <w:pPr>
        <w:pStyle w:val="ssNoHeading3"/>
      </w:pPr>
      <w:r w:rsidRPr="000E4382">
        <w:t xml:space="preserve">As long as the </w:t>
      </w:r>
      <w:r w:rsidR="00FC6B29" w:rsidRPr="000E4382">
        <w:t>Sleeving Provider</w:t>
      </w:r>
      <w:r w:rsidRPr="000E4382">
        <w:t xml:space="preserve"> (or, if applicable, its nominee) remains the Registrant for the Metering System following the expiry or earlier termination of this </w:t>
      </w:r>
      <w:r w:rsidR="00F64B78" w:rsidRPr="000E4382">
        <w:t>Call-Off Contract</w:t>
      </w:r>
      <w:r w:rsidRPr="000E4382">
        <w:t>, the</w:t>
      </w:r>
      <w:r w:rsidR="006A0C1F">
        <w:t xml:space="preserve">n: </w:t>
      </w:r>
    </w:p>
    <w:p w14:paraId="4E7020A1" w14:textId="77777777" w:rsidR="006A0C1F" w:rsidRDefault="006A0C1F" w:rsidP="006A0C1F">
      <w:pPr>
        <w:pStyle w:val="ssNoHeading4"/>
      </w:pPr>
      <w:r>
        <w:t>if the System Sell Price is positive, the</w:t>
      </w:r>
      <w:r w:rsidR="005A3E8A" w:rsidRPr="000E4382">
        <w:t xml:space="preserve"> </w:t>
      </w:r>
      <w:r w:rsidR="00FC6B29" w:rsidRPr="000E4382">
        <w:t>Sleeving Provider</w:t>
      </w:r>
      <w:r w:rsidR="005A3E8A" w:rsidRPr="000E4382">
        <w:t xml:space="preserve"> shall pay the Supplier for the Contract Electricity at the percentage specified in Call-Off Schedule 20 (</w:t>
      </w:r>
      <w:r w:rsidR="005A3E8A" w:rsidRPr="000E4382">
        <w:rPr>
          <w:i/>
        </w:rPr>
        <w:t>Call-Off Specification</w:t>
      </w:r>
      <w:r w:rsidR="005A3E8A" w:rsidRPr="000E4382">
        <w:t xml:space="preserve">) of the </w:t>
      </w:r>
      <w:r w:rsidR="00F64B78" w:rsidRPr="000E4382">
        <w:t>System Sell Price</w:t>
      </w:r>
      <w:r w:rsidR="005A3E8A" w:rsidRPr="000E4382">
        <w:t>)</w:t>
      </w:r>
      <w:r>
        <w:t>, provided that the System Sell Price is positive</w:t>
      </w:r>
      <w:r w:rsidR="005A3E8A" w:rsidRPr="000E4382">
        <w:t>. Those payments shall be made monthly in arrears</w:t>
      </w:r>
      <w:r>
        <w:t>; and</w:t>
      </w:r>
    </w:p>
    <w:p w14:paraId="7AD6A5B1" w14:textId="59BF680E" w:rsidR="005A3E8A" w:rsidRDefault="006A0C1F" w:rsidP="006A0C1F">
      <w:pPr>
        <w:pStyle w:val="ssNoHeading4"/>
      </w:pPr>
      <w:r>
        <w:t xml:space="preserve">if the System Sell Price is negative, the Sleeving Supplier shall not be obliged to pay for any Contract Electricity. </w:t>
      </w:r>
    </w:p>
    <w:p w14:paraId="76ABFFE9" w14:textId="2BB774AA" w:rsidR="00C65E0A" w:rsidRPr="00C23077" w:rsidRDefault="00C65E0A" w:rsidP="00C65E0A">
      <w:pPr>
        <w:pStyle w:val="Heading3"/>
        <w:rPr>
          <w:b w:val="0"/>
          <w:bCs w:val="0"/>
        </w:rPr>
      </w:pPr>
      <w:r w:rsidRPr="00C23077">
        <w:rPr>
          <w:b w:val="0"/>
          <w:bCs w:val="0"/>
        </w:rPr>
        <w:t xml:space="preserve">If the </w:t>
      </w:r>
      <w:r w:rsidR="00C23077" w:rsidRPr="00C23077">
        <w:rPr>
          <w:b w:val="0"/>
          <w:bCs w:val="0"/>
        </w:rPr>
        <w:t xml:space="preserve">Buyer intends the Sleeving Provider to be the Registrant but the Sleeving Provider has failed to become the Registrant in circumstances where the Supplier has acted in accordance with this Call-Off Contract and in accordance with Good Industry Practice, then </w:t>
      </w:r>
      <w:r w:rsidRPr="00C23077">
        <w:rPr>
          <w:b w:val="0"/>
          <w:bCs w:val="0"/>
        </w:rPr>
        <w:t xml:space="preserve">the provisions in </w:t>
      </w:r>
      <w:r w:rsidR="00C23077" w:rsidRPr="00C23077">
        <w:rPr>
          <w:b w:val="0"/>
          <w:bCs w:val="0"/>
        </w:rPr>
        <w:t xml:space="preserve">Paragraph </w:t>
      </w:r>
      <w:r w:rsidR="00C23077" w:rsidRPr="00C23077">
        <w:rPr>
          <w:b w:val="0"/>
          <w:bCs w:val="0"/>
        </w:rPr>
        <w:fldChar w:fldCharType="begin"/>
      </w:r>
      <w:r w:rsidR="00C23077" w:rsidRPr="00C23077">
        <w:rPr>
          <w:b w:val="0"/>
          <w:bCs w:val="0"/>
        </w:rPr>
        <w:instrText xml:space="preserve"> REF _Ref181968235 \r \h </w:instrText>
      </w:r>
      <w:r w:rsidR="00C23077">
        <w:rPr>
          <w:b w:val="0"/>
          <w:bCs w:val="0"/>
        </w:rPr>
        <w:instrText xml:space="preserve"> \* MERGEFORMAT </w:instrText>
      </w:r>
      <w:r w:rsidR="00C23077" w:rsidRPr="00C23077">
        <w:rPr>
          <w:b w:val="0"/>
          <w:bCs w:val="0"/>
        </w:rPr>
      </w:r>
      <w:r w:rsidR="00C23077" w:rsidRPr="00C23077">
        <w:rPr>
          <w:b w:val="0"/>
          <w:bCs w:val="0"/>
        </w:rPr>
        <w:fldChar w:fldCharType="separate"/>
      </w:r>
      <w:r w:rsidR="00497509">
        <w:rPr>
          <w:b w:val="0"/>
          <w:bCs w:val="0"/>
          <w:cs/>
        </w:rPr>
        <w:t>‎</w:t>
      </w:r>
      <w:r w:rsidR="00497509">
        <w:rPr>
          <w:b w:val="0"/>
          <w:bCs w:val="0"/>
        </w:rPr>
        <w:t>5</w:t>
      </w:r>
      <w:r w:rsidR="00C23077" w:rsidRPr="00C23077">
        <w:rPr>
          <w:b w:val="0"/>
          <w:bCs w:val="0"/>
        </w:rPr>
        <w:fldChar w:fldCharType="end"/>
      </w:r>
      <w:r w:rsidR="00C23077" w:rsidRPr="00C23077">
        <w:rPr>
          <w:b w:val="0"/>
          <w:bCs w:val="0"/>
        </w:rPr>
        <w:t xml:space="preserve"> (</w:t>
      </w:r>
      <w:r w:rsidR="00C23077" w:rsidRPr="00C23077">
        <w:rPr>
          <w:b w:val="0"/>
          <w:bCs w:val="0"/>
          <w:i/>
          <w:iCs/>
        </w:rPr>
        <w:t>Provisions in case no Sleeving Provider is appointed</w:t>
      </w:r>
      <w:r w:rsidR="00C23077" w:rsidRPr="00C23077">
        <w:rPr>
          <w:b w:val="0"/>
          <w:bCs w:val="0"/>
        </w:rPr>
        <w:t xml:space="preserve">) </w:t>
      </w:r>
      <w:r w:rsidRPr="00C23077">
        <w:rPr>
          <w:b w:val="0"/>
          <w:bCs w:val="0"/>
        </w:rPr>
        <w:t xml:space="preserve">will apply </w:t>
      </w:r>
      <w:r w:rsidR="00C23077" w:rsidRPr="00C23077">
        <w:rPr>
          <w:b w:val="0"/>
          <w:bCs w:val="0"/>
        </w:rPr>
        <w:t xml:space="preserve">until the appointed Sleeving Provider becomes the Registrant of the Metering System. </w:t>
      </w:r>
    </w:p>
    <w:p w14:paraId="5FBCEABD" w14:textId="582B5ABF" w:rsidR="000D00D4" w:rsidRPr="000E4382" w:rsidRDefault="000D00D4" w:rsidP="000D00D4">
      <w:pPr>
        <w:pStyle w:val="Heading1"/>
        <w:rPr>
          <w:szCs w:val="22"/>
        </w:rPr>
      </w:pPr>
      <w:r w:rsidRPr="000E4382">
        <w:rPr>
          <w:szCs w:val="22"/>
        </w:rPr>
        <w:t>Imbalance Costs</w:t>
      </w:r>
    </w:p>
    <w:p w14:paraId="7D13ABB0" w14:textId="1838F693" w:rsidR="000D00D4" w:rsidRPr="000E4382" w:rsidRDefault="000D00D4" w:rsidP="000D00D4">
      <w:pPr>
        <w:pStyle w:val="ssNoHeading2"/>
        <w:rPr>
          <w:szCs w:val="22"/>
        </w:rPr>
      </w:pPr>
      <w:r w:rsidRPr="000E4382">
        <w:rPr>
          <w:szCs w:val="22"/>
        </w:rPr>
        <w:t>If, following the Supply Commencement Date, the Supplier fails to notify the Sleeving Provider:</w:t>
      </w:r>
    </w:p>
    <w:p w14:paraId="76AE8342" w14:textId="5E81112F" w:rsidR="000D00D4" w:rsidRPr="000E4382" w:rsidRDefault="000D00D4" w:rsidP="000D00D4">
      <w:pPr>
        <w:pStyle w:val="ssNoHeading3"/>
      </w:pPr>
      <w:r w:rsidRPr="000E4382">
        <w:t>of the commencement of any unplanned outage of the Facility which impacts [</w:t>
      </w:r>
      <w:r w:rsidRPr="000E4382">
        <w:rPr>
          <w:b/>
          <w:bCs w:val="0"/>
          <w:highlight w:val="yellow"/>
        </w:rPr>
        <w:t>Guidance Note:</w:t>
      </w:r>
      <w:r w:rsidRPr="000E4382">
        <w:t xml:space="preserve">  Percentage and time period to be specified by the Buyer] [●] % ([●] percent) or more of the Nameplate Capacity for a continuous period of [●] minutes (a "</w:t>
      </w:r>
      <w:r w:rsidRPr="000E4382">
        <w:rPr>
          <w:b/>
          <w:bCs w:val="0"/>
        </w:rPr>
        <w:t>Material Unplanned Outage</w:t>
      </w:r>
      <w:r w:rsidRPr="000E4382">
        <w:t>");</w:t>
      </w:r>
    </w:p>
    <w:p w14:paraId="1FEE72CA" w14:textId="093EBEC6" w:rsidR="000D00D4" w:rsidRPr="000E4382" w:rsidRDefault="000D00D4" w:rsidP="000D00D4">
      <w:pPr>
        <w:pStyle w:val="ssNoHeading3"/>
      </w:pPr>
      <w:r w:rsidRPr="000E4382">
        <w:t>during a Material Unplanned Outage, of any subsequent change or changes to the Available Nameplate Capacity of the Facility; or</w:t>
      </w:r>
    </w:p>
    <w:p w14:paraId="19B673F2" w14:textId="3149AC48" w:rsidR="000D00D4" w:rsidRPr="000E4382" w:rsidRDefault="000D00D4" w:rsidP="000D00D4">
      <w:pPr>
        <w:pStyle w:val="ssNoHeading3"/>
      </w:pPr>
      <w:r w:rsidRPr="000E4382">
        <w:t>of the end of a Material Unplanned Outage</w:t>
      </w:r>
    </w:p>
    <w:p w14:paraId="078AC61C" w14:textId="767AAC7C" w:rsidR="000D00D4" w:rsidRPr="000E4382" w:rsidRDefault="000D00D4" w:rsidP="000D00D4">
      <w:pPr>
        <w:pStyle w:val="ssPara2"/>
        <w:numPr>
          <w:ilvl w:val="2"/>
          <w:numId w:val="41"/>
        </w:numPr>
        <w:rPr>
          <w:rFonts w:eastAsia="Arial" w:cs="Arial"/>
        </w:rPr>
      </w:pPr>
      <w:r w:rsidRPr="000E4382">
        <w:rPr>
          <w:rFonts w:eastAsia="Arial" w:cs="Arial"/>
        </w:rPr>
        <w:t>(each an “</w:t>
      </w:r>
      <w:r w:rsidRPr="000E4382">
        <w:rPr>
          <w:rFonts w:eastAsia="Arial" w:cs="Arial"/>
          <w:b/>
          <w:bCs/>
        </w:rPr>
        <w:t>Availability Change</w:t>
      </w:r>
      <w:r w:rsidRPr="000E4382">
        <w:rPr>
          <w:rFonts w:eastAsia="Arial" w:cs="Arial"/>
        </w:rPr>
        <w:t xml:space="preserve">”), within </w:t>
      </w:r>
      <w:r w:rsidR="000E4382" w:rsidRPr="000E4382">
        <w:rPr>
          <w:rFonts w:eastAsia="Arial" w:cs="Arial"/>
        </w:rPr>
        <w:t>[</w:t>
      </w:r>
      <w:r w:rsidRPr="000E4382">
        <w:rPr>
          <w:rFonts w:eastAsia="Arial" w:cs="Arial"/>
        </w:rPr>
        <w:t>thirty (30) minutes</w:t>
      </w:r>
      <w:r w:rsidR="000E4382" w:rsidRPr="000E4382">
        <w:rPr>
          <w:rFonts w:eastAsia="Arial" w:cs="Arial"/>
        </w:rPr>
        <w:t>]</w:t>
      </w:r>
      <w:r w:rsidRPr="000E4382">
        <w:rPr>
          <w:rFonts w:eastAsia="Arial" w:cs="Arial"/>
        </w:rPr>
        <w:t xml:space="preserve"> after the occurrence of such Availability Change, then Paragraph </w:t>
      </w:r>
      <w:r w:rsidRPr="000E4382">
        <w:rPr>
          <w:rFonts w:eastAsia="Arial" w:cs="Arial"/>
        </w:rPr>
        <w:fldChar w:fldCharType="begin"/>
      </w:r>
      <w:r w:rsidRPr="000E4382">
        <w:rPr>
          <w:rFonts w:eastAsia="Arial" w:cs="Arial"/>
        </w:rPr>
        <w:instrText xml:space="preserve"> REF _Ref172988545 \w \h </w:instrText>
      </w:r>
      <w:r w:rsidR="000E4382">
        <w:rPr>
          <w:rFonts w:eastAsia="Arial" w:cs="Arial"/>
        </w:rPr>
        <w:instrText xml:space="preserve"> \* MERGEFORMAT </w:instrText>
      </w:r>
      <w:r w:rsidRPr="000E4382">
        <w:rPr>
          <w:rFonts w:eastAsia="Arial" w:cs="Arial"/>
        </w:rPr>
      </w:r>
      <w:r w:rsidRPr="000E4382">
        <w:rPr>
          <w:rFonts w:eastAsia="Arial" w:cs="Arial"/>
        </w:rPr>
        <w:fldChar w:fldCharType="separate"/>
      </w:r>
      <w:r w:rsidR="00497509">
        <w:rPr>
          <w:rFonts w:eastAsia="Arial" w:cs="Arial"/>
          <w:cs/>
        </w:rPr>
        <w:t>‎</w:t>
      </w:r>
      <w:r w:rsidR="00497509">
        <w:rPr>
          <w:rFonts w:eastAsia="Arial" w:cs="Arial"/>
        </w:rPr>
        <w:t>4.2</w:t>
      </w:r>
      <w:r w:rsidRPr="000E4382">
        <w:rPr>
          <w:rFonts w:eastAsia="Arial" w:cs="Arial"/>
        </w:rPr>
        <w:fldChar w:fldCharType="end"/>
      </w:r>
      <w:r w:rsidR="00CF1DCC">
        <w:rPr>
          <w:rFonts w:eastAsia="Arial" w:cs="Arial"/>
        </w:rPr>
        <w:t xml:space="preserve"> (</w:t>
      </w:r>
      <w:r w:rsidR="00CF1DCC">
        <w:rPr>
          <w:rFonts w:eastAsia="Arial" w:cs="Arial"/>
          <w:i/>
          <w:iCs/>
        </w:rPr>
        <w:t>Imbalance Costs</w:t>
      </w:r>
      <w:r w:rsidR="00CF1DCC">
        <w:rPr>
          <w:rFonts w:eastAsia="Arial" w:cs="Arial"/>
        </w:rPr>
        <w:t>)</w:t>
      </w:r>
      <w:r w:rsidRPr="000E4382">
        <w:rPr>
          <w:rFonts w:eastAsia="Arial" w:cs="Arial"/>
        </w:rPr>
        <w:t xml:space="preserve"> shall apply.</w:t>
      </w:r>
    </w:p>
    <w:p w14:paraId="0F447822" w14:textId="7995E6A3" w:rsidR="000D00D4" w:rsidRPr="000E4382" w:rsidRDefault="000D00D4" w:rsidP="000D00D4">
      <w:pPr>
        <w:pStyle w:val="ssNoHeading2"/>
        <w:rPr>
          <w:szCs w:val="22"/>
        </w:rPr>
      </w:pPr>
      <w:bookmarkStart w:id="14" w:name="_Ref172988545"/>
      <w:r w:rsidRPr="000E4382">
        <w:rPr>
          <w:szCs w:val="22"/>
        </w:rPr>
        <w:t>Where the Supplier fails to notify the Sleeving Provider of an Availability Change within thirty (30) minutes after the occurrence of such Availability Change, the Supplier shall pay the Sleeving Provider (on demand), for each Relevant Settlement Period:</w:t>
      </w:r>
      <w:bookmarkEnd w:id="14"/>
    </w:p>
    <w:p w14:paraId="50C15870" w14:textId="24E7316A" w:rsidR="000D00D4" w:rsidRPr="000E4382" w:rsidRDefault="000D00D4" w:rsidP="000D00D4">
      <w:pPr>
        <w:pStyle w:val="ssNoHeading3"/>
      </w:pPr>
      <w:r w:rsidRPr="000E4382">
        <w:t xml:space="preserve">where the Availability Change was or resulted in a decrease in the capacity of the </w:t>
      </w:r>
      <w:r w:rsidR="000E4382" w:rsidRPr="000E4382">
        <w:t>Facility</w:t>
      </w:r>
      <w:r w:rsidRPr="000E4382">
        <w:t xml:space="preserve"> (including the commencement of a Material Unplanned Outage), an amount calculated as:</w:t>
      </w:r>
    </w:p>
    <w:p w14:paraId="246AA159" w14:textId="26FA3481" w:rsidR="000D00D4" w:rsidRPr="000E4382" w:rsidRDefault="000D00D4" w:rsidP="000D00D4">
      <w:pPr>
        <w:pStyle w:val="ssNoHeading3"/>
        <w:numPr>
          <w:ilvl w:val="0"/>
          <w:numId w:val="0"/>
        </w:numPr>
        <w:ind w:left="1418"/>
      </w:pPr>
      <w:r w:rsidRPr="000E4382">
        <w:t xml:space="preserve">(SBPj - </w:t>
      </w:r>
      <w:r w:rsidR="00180C04">
        <w:t>E</w:t>
      </w:r>
      <w:r w:rsidRPr="000E4382">
        <w:t>P) * RQj (and if the amount so calculated is a negative number, it shall be deemed to be zero);</w:t>
      </w:r>
    </w:p>
    <w:p w14:paraId="29BC92F3" w14:textId="754BCB7C" w:rsidR="000D00D4" w:rsidRPr="000E4382" w:rsidRDefault="000D00D4" w:rsidP="000D00D4">
      <w:pPr>
        <w:pStyle w:val="ssNoHeading3"/>
      </w:pPr>
      <w:r w:rsidRPr="000E4382">
        <w:t xml:space="preserve">where the Availability Change was or resulted in an increase in the capacity of the </w:t>
      </w:r>
      <w:r w:rsidR="000E4382" w:rsidRPr="000E4382">
        <w:t>Facility</w:t>
      </w:r>
      <w:r w:rsidRPr="000E4382">
        <w:t xml:space="preserve"> (including the end of a Material Unplanned Outage), an amount calculated as:</w:t>
      </w:r>
    </w:p>
    <w:p w14:paraId="425E2FEC" w14:textId="3307B403" w:rsidR="000D00D4" w:rsidRPr="000E4382" w:rsidRDefault="000D00D4" w:rsidP="000D00D4">
      <w:pPr>
        <w:pStyle w:val="ssNoHeading3"/>
        <w:numPr>
          <w:ilvl w:val="0"/>
          <w:numId w:val="0"/>
        </w:numPr>
        <w:ind w:left="1418"/>
      </w:pPr>
      <w:r w:rsidRPr="000E4382">
        <w:t>(</w:t>
      </w:r>
      <w:r w:rsidR="000E4382" w:rsidRPr="000E4382">
        <w:t>E</w:t>
      </w:r>
      <w:r w:rsidRPr="000E4382">
        <w:t>P - SSPj)  *  RQj (and if the amount so calculated is a negative number, it shall be deemed to be zero),</w:t>
      </w:r>
    </w:p>
    <w:p w14:paraId="32613AB1" w14:textId="26524A05" w:rsidR="000D00D4" w:rsidRPr="000E4382" w:rsidRDefault="000D00D4" w:rsidP="000D00D4">
      <w:pPr>
        <w:pStyle w:val="ssNoHeading3"/>
        <w:numPr>
          <w:ilvl w:val="0"/>
          <w:numId w:val="0"/>
        </w:numPr>
        <w:ind w:left="1418"/>
      </w:pPr>
      <w:r w:rsidRPr="000E4382">
        <w:t>where for each Relevant Settlement Period:</w:t>
      </w:r>
      <w:r w:rsidR="000E4382" w:rsidRPr="000E4382">
        <w:tab/>
      </w:r>
    </w:p>
    <w:p w14:paraId="5715567D" w14:textId="77777777" w:rsidR="000D00D4" w:rsidRPr="000E4382" w:rsidRDefault="000D00D4" w:rsidP="000D00D4">
      <w:pPr>
        <w:pStyle w:val="ssNoHeading3"/>
        <w:numPr>
          <w:ilvl w:val="0"/>
          <w:numId w:val="0"/>
        </w:numPr>
        <w:ind w:left="1418"/>
      </w:pPr>
      <w:r w:rsidRPr="000E4382">
        <w:t>SBPj          is System Buy Price</w:t>
      </w:r>
    </w:p>
    <w:p w14:paraId="68A3F078" w14:textId="77777777" w:rsidR="000D00D4" w:rsidRPr="000E4382" w:rsidRDefault="000D00D4" w:rsidP="000D00D4">
      <w:pPr>
        <w:pStyle w:val="ssNoHeading3"/>
        <w:numPr>
          <w:ilvl w:val="0"/>
          <w:numId w:val="0"/>
        </w:numPr>
        <w:ind w:left="1418"/>
      </w:pPr>
      <w:r w:rsidRPr="000E4382">
        <w:t>SSPj          is System Sell Price</w:t>
      </w:r>
    </w:p>
    <w:p w14:paraId="744D1D7B" w14:textId="0F5A5EDD" w:rsidR="000D00D4" w:rsidRPr="000E4382" w:rsidRDefault="000E4382" w:rsidP="000D00D4">
      <w:pPr>
        <w:pStyle w:val="ssNoHeading3"/>
        <w:numPr>
          <w:ilvl w:val="0"/>
          <w:numId w:val="0"/>
        </w:numPr>
        <w:ind w:left="1418"/>
      </w:pPr>
      <w:r w:rsidRPr="000E4382">
        <w:t>E</w:t>
      </w:r>
      <w:r w:rsidR="000D00D4" w:rsidRPr="000E4382">
        <w:t xml:space="preserve">P      </w:t>
      </w:r>
      <w:r w:rsidR="00311D7B">
        <w:t xml:space="preserve">   </w:t>
      </w:r>
      <w:r w:rsidR="000D00D4" w:rsidRPr="000E4382">
        <w:t xml:space="preserve">  is the </w:t>
      </w:r>
      <w:r w:rsidRPr="000E4382">
        <w:t xml:space="preserve">Electricity </w:t>
      </w:r>
      <w:r w:rsidR="000D00D4" w:rsidRPr="000E4382">
        <w:t xml:space="preserve">Price; and </w:t>
      </w:r>
    </w:p>
    <w:p w14:paraId="4D70FB7B" w14:textId="31B96731" w:rsidR="000D00D4" w:rsidRPr="000E4382" w:rsidRDefault="000D00D4" w:rsidP="000D00D4">
      <w:pPr>
        <w:pStyle w:val="ssNoHeading3"/>
        <w:numPr>
          <w:ilvl w:val="0"/>
          <w:numId w:val="0"/>
        </w:numPr>
        <w:ind w:left="1418"/>
      </w:pPr>
      <w:r w:rsidRPr="000E4382">
        <w:t>RQj       is the Relevant Quantity.</w:t>
      </w:r>
    </w:p>
    <w:p w14:paraId="026C8B02" w14:textId="11C0ED00" w:rsidR="000D00D4" w:rsidRPr="000E4382" w:rsidRDefault="000D00D4" w:rsidP="000D00D4">
      <w:pPr>
        <w:pStyle w:val="ssNoHeading2"/>
        <w:rPr>
          <w:szCs w:val="22"/>
        </w:rPr>
      </w:pPr>
      <w:r w:rsidRPr="000E4382">
        <w:rPr>
          <w:szCs w:val="22"/>
        </w:rPr>
        <w:t xml:space="preserve">For the purposes of </w:t>
      </w:r>
      <w:r w:rsidR="000E4382" w:rsidRPr="000E4382">
        <w:rPr>
          <w:szCs w:val="22"/>
        </w:rPr>
        <w:t xml:space="preserve">Paragraph </w:t>
      </w:r>
      <w:r w:rsidR="000E4382" w:rsidRPr="000E4382">
        <w:rPr>
          <w:szCs w:val="22"/>
        </w:rPr>
        <w:fldChar w:fldCharType="begin"/>
      </w:r>
      <w:r w:rsidR="000E4382" w:rsidRPr="000E4382">
        <w:rPr>
          <w:szCs w:val="22"/>
        </w:rPr>
        <w:instrText xml:space="preserve"> REF _Ref172988545 \w \h </w:instrText>
      </w:r>
      <w:r w:rsidR="000E4382">
        <w:rPr>
          <w:szCs w:val="22"/>
        </w:rPr>
        <w:instrText xml:space="preserve"> \* MERGEFORMAT </w:instrText>
      </w:r>
      <w:r w:rsidR="000E4382" w:rsidRPr="000E4382">
        <w:rPr>
          <w:szCs w:val="22"/>
        </w:rPr>
      </w:r>
      <w:r w:rsidR="000E4382" w:rsidRPr="000E4382">
        <w:rPr>
          <w:szCs w:val="22"/>
        </w:rPr>
        <w:fldChar w:fldCharType="separate"/>
      </w:r>
      <w:r w:rsidR="00497509">
        <w:rPr>
          <w:szCs w:val="22"/>
          <w:cs/>
        </w:rPr>
        <w:t>‎</w:t>
      </w:r>
      <w:r w:rsidR="00497509">
        <w:rPr>
          <w:szCs w:val="22"/>
        </w:rPr>
        <w:t>4.2</w:t>
      </w:r>
      <w:r w:rsidR="000E4382" w:rsidRPr="000E4382">
        <w:rPr>
          <w:szCs w:val="22"/>
        </w:rPr>
        <w:fldChar w:fldCharType="end"/>
      </w:r>
      <w:r w:rsidR="00CF1DCC">
        <w:rPr>
          <w:szCs w:val="22"/>
        </w:rPr>
        <w:t xml:space="preserve"> </w:t>
      </w:r>
      <w:r w:rsidR="00CF1DCC">
        <w:rPr>
          <w:rFonts w:eastAsia="Arial" w:cs="Arial"/>
        </w:rPr>
        <w:t>(</w:t>
      </w:r>
      <w:r w:rsidR="00CF1DCC">
        <w:rPr>
          <w:rFonts w:eastAsia="Arial" w:cs="Arial"/>
          <w:i/>
          <w:iCs/>
        </w:rPr>
        <w:t>Imbalance Costs</w:t>
      </w:r>
      <w:r w:rsidR="00CF1DCC">
        <w:rPr>
          <w:rFonts w:eastAsia="Arial" w:cs="Arial"/>
        </w:rPr>
        <w:t>)</w:t>
      </w:r>
      <w:r w:rsidRPr="000E4382">
        <w:rPr>
          <w:szCs w:val="22"/>
        </w:rPr>
        <w:t>:</w:t>
      </w:r>
    </w:p>
    <w:p w14:paraId="191D7FBB" w14:textId="006E7CCD" w:rsidR="000D00D4" w:rsidRPr="000E4382" w:rsidRDefault="000D00D4" w:rsidP="000D00D4">
      <w:pPr>
        <w:pStyle w:val="ssNoHeading3"/>
      </w:pPr>
      <w:r w:rsidRPr="000E4382">
        <w:t>a “</w:t>
      </w:r>
      <w:r w:rsidRPr="000E4382">
        <w:rPr>
          <w:b/>
          <w:bCs w:val="0"/>
        </w:rPr>
        <w:t>Relevant Settlement Period</w:t>
      </w:r>
      <w:r w:rsidRPr="000E4382">
        <w:t>” is any and all Settlement Period(s) which either start and/or end in the period which (i) starts sixty (60) minutes after the time of the Availability Change and (ii) ends sixty (60) minutes after the Supplier actually notifies the Sleeving Provider of the Availability Change;</w:t>
      </w:r>
    </w:p>
    <w:p w14:paraId="1BB9DEA9" w14:textId="29B68417" w:rsidR="000D00D4" w:rsidRPr="000E4382" w:rsidRDefault="000D00D4" w:rsidP="000D00D4">
      <w:pPr>
        <w:pStyle w:val="ssNoHeading3"/>
      </w:pPr>
      <w:r w:rsidRPr="000E4382">
        <w:t>in relation to a Settlement Period (j), the “</w:t>
      </w:r>
      <w:r w:rsidRPr="000E4382">
        <w:rPr>
          <w:b/>
          <w:bCs w:val="0"/>
        </w:rPr>
        <w:t>Relevant Quantity</w:t>
      </w:r>
      <w:r w:rsidRPr="000E4382">
        <w:t>” is the magnitude of the difference between:</w:t>
      </w:r>
    </w:p>
    <w:p w14:paraId="449FCCF1" w14:textId="1C70E750" w:rsidR="000D00D4" w:rsidRPr="000E4382" w:rsidRDefault="000D00D4" w:rsidP="0046180C">
      <w:pPr>
        <w:pStyle w:val="ssNoHeading4"/>
      </w:pPr>
      <w:r w:rsidRPr="000E4382">
        <w:t xml:space="preserve">the forecast of </w:t>
      </w:r>
      <w:r w:rsidR="00C5798D">
        <w:t xml:space="preserve">Metered Energy </w:t>
      </w:r>
      <w:r w:rsidRPr="000E4382">
        <w:t xml:space="preserve">for that Settlement Period (j) (as forecast by the Sleeving Provider in accordance with </w:t>
      </w:r>
      <w:r w:rsidR="000E4382" w:rsidRPr="000E4382">
        <w:t xml:space="preserve">Good Industry </w:t>
      </w:r>
      <w:r w:rsidRPr="000E4382">
        <w:t>Practice, using the Sleeving Provider’s standard processes for forecasting</w:t>
      </w:r>
      <w:r w:rsidR="0046180C">
        <w:t xml:space="preserve">, </w:t>
      </w:r>
      <w:r w:rsidR="0046180C" w:rsidRPr="0046180C">
        <w:t xml:space="preserve">with the details for the Sleeving Provider’s standard processes for forecasting to be provided to the Supplier </w:t>
      </w:r>
      <w:r w:rsidR="0046180C">
        <w:t>when available following the entry into of this Call-Off Contract</w:t>
      </w:r>
      <w:r w:rsidR="00D67584">
        <w:t xml:space="preserve"> </w:t>
      </w:r>
      <w:r w:rsidRPr="000E4382">
        <w:t>[</w:t>
      </w:r>
      <w:r w:rsidR="000E4382" w:rsidRPr="000E4382">
        <w:rPr>
          <w:b/>
          <w:highlight w:val="yellow"/>
        </w:rPr>
        <w:t>Guidance</w:t>
      </w:r>
      <w:r w:rsidR="000E4382" w:rsidRPr="000E4382">
        <w:rPr>
          <w:highlight w:val="yellow"/>
        </w:rPr>
        <w:t xml:space="preserve"> </w:t>
      </w:r>
      <w:r w:rsidR="000E4382" w:rsidRPr="000E4382">
        <w:rPr>
          <w:b/>
          <w:highlight w:val="yellow"/>
        </w:rPr>
        <w:t>Note</w:t>
      </w:r>
      <w:r w:rsidR="000E4382" w:rsidRPr="000E4382">
        <w:t>: to choose applicable option]: [</w:t>
      </w:r>
      <w:r w:rsidRPr="000E4382">
        <w:t xml:space="preserve">onshore wind/offshore wind/solar] generation and taking into account </w:t>
      </w:r>
      <w:r w:rsidR="000E4382" w:rsidRPr="000E4382">
        <w:t>o</w:t>
      </w:r>
      <w:r w:rsidRPr="000E4382">
        <w:t>utages previously notified by the Supplier); and</w:t>
      </w:r>
    </w:p>
    <w:p w14:paraId="41860155" w14:textId="163976A8" w:rsidR="000D00D4" w:rsidRDefault="000D00D4" w:rsidP="000D00D4">
      <w:pPr>
        <w:pStyle w:val="ssNoHeading4"/>
      </w:pPr>
      <w:r w:rsidRPr="000E4382">
        <w:t xml:space="preserve">the actual </w:t>
      </w:r>
      <w:r w:rsidR="000E4382" w:rsidRPr="000E4382">
        <w:t xml:space="preserve">Buyer's Percentage of the </w:t>
      </w:r>
      <w:r w:rsidRPr="000E4382">
        <w:t xml:space="preserve">Metered </w:t>
      </w:r>
      <w:r w:rsidR="00C5798D">
        <w:t xml:space="preserve">Energy </w:t>
      </w:r>
      <w:r w:rsidRPr="000E4382">
        <w:t>for that Settlement Period (j).</w:t>
      </w:r>
    </w:p>
    <w:p w14:paraId="4FB4B5EA" w14:textId="23307385" w:rsidR="00817A29" w:rsidRDefault="00817A29" w:rsidP="00817A29">
      <w:pPr>
        <w:pStyle w:val="Heading1"/>
      </w:pPr>
      <w:bookmarkStart w:id="15" w:name="_Ref181968235"/>
      <w:r>
        <w:t>Provisions in case no Sleeving Provider is appointed</w:t>
      </w:r>
      <w:bookmarkEnd w:id="15"/>
    </w:p>
    <w:p w14:paraId="76786667" w14:textId="77942BCD" w:rsidR="00250370" w:rsidRDefault="00817A29" w:rsidP="00914D8C">
      <w:pPr>
        <w:pStyle w:val="ssNoHeading3"/>
        <w:numPr>
          <w:ilvl w:val="0"/>
          <w:numId w:val="0"/>
        </w:numPr>
        <w:ind w:left="709"/>
      </w:pPr>
      <w:r>
        <w:t xml:space="preserve">If at any time during the </w:t>
      </w:r>
      <w:r w:rsidR="009D55B4">
        <w:t xml:space="preserve">Settlement Term </w:t>
      </w:r>
      <w:r>
        <w:t>a Sleeving Provider is not appointed or the Sleeving Provider</w:t>
      </w:r>
      <w:r w:rsidR="00250370">
        <w:t xml:space="preserve"> is permanently unable to carry out Sleeving services</w:t>
      </w:r>
      <w:r>
        <w:t xml:space="preserve">, </w:t>
      </w:r>
      <w:r w:rsidRPr="00802D95">
        <w:t xml:space="preserve">the </w:t>
      </w:r>
      <w:r w:rsidR="009D55B4">
        <w:t xml:space="preserve">following provisions shall apply until </w:t>
      </w:r>
      <w:r>
        <w:t xml:space="preserve">a Sleeving Provider </w:t>
      </w:r>
      <w:r w:rsidR="009D55B4">
        <w:t xml:space="preserve">has been appointed by or on behalf of the Buyer and is able to carry out </w:t>
      </w:r>
      <w:r w:rsidR="00250370">
        <w:t xml:space="preserve">Sleeving </w:t>
      </w:r>
      <w:r w:rsidR="00914D8C">
        <w:t>s</w:t>
      </w:r>
      <w:r w:rsidR="00250370">
        <w:t xml:space="preserve">ervices </w:t>
      </w:r>
      <w:r w:rsidR="009D55B4">
        <w:t>(whether under a Sleeving PPA or otherwise)</w:t>
      </w:r>
      <w:r w:rsidR="00250370">
        <w:t xml:space="preserve">: </w:t>
      </w:r>
      <w:r w:rsidR="009D55B4">
        <w:t xml:space="preserve"> </w:t>
      </w:r>
    </w:p>
    <w:p w14:paraId="65C67FEB" w14:textId="481080BB" w:rsidR="00250370" w:rsidRDefault="00250370" w:rsidP="009D55B4">
      <w:pPr>
        <w:pStyle w:val="ssNoHeading3"/>
      </w:pPr>
      <w:r w:rsidRPr="00802D95">
        <w:t xml:space="preserve">the </w:t>
      </w:r>
      <w:r>
        <w:t xml:space="preserve">Supplier </w:t>
      </w:r>
      <w:r w:rsidRPr="00802D95">
        <w:t xml:space="preserve">shall </w:t>
      </w:r>
      <w:r>
        <w:t xml:space="preserve">not be obliged to </w:t>
      </w:r>
      <w:r w:rsidRPr="00802D95">
        <w:t>supply any</w:t>
      </w:r>
      <w:r w:rsidR="00914D8C">
        <w:t xml:space="preserve"> of</w:t>
      </w:r>
      <w:r w:rsidRPr="00802D95">
        <w:t xml:space="preserve"> </w:t>
      </w:r>
      <w:r>
        <w:t xml:space="preserve">the Contract Electricity </w:t>
      </w:r>
      <w:r w:rsidRPr="00802D95">
        <w:t>to the Buyer</w:t>
      </w:r>
      <w:r>
        <w:t xml:space="preserve">;  </w:t>
      </w:r>
      <w:r w:rsidRPr="00802D95">
        <w:t xml:space="preserve"> </w:t>
      </w:r>
    </w:p>
    <w:p w14:paraId="6073F791" w14:textId="07112FD8" w:rsidR="00250370" w:rsidRDefault="00817A29" w:rsidP="009D55B4">
      <w:pPr>
        <w:pStyle w:val="ssNoHeading3"/>
      </w:pPr>
      <w:r w:rsidRPr="00802D95">
        <w:t xml:space="preserve">all other relevant obligations or definitions </w:t>
      </w:r>
      <w:r w:rsidR="009D55B4">
        <w:t xml:space="preserve">of this Call-Off Contract </w:t>
      </w:r>
      <w:r w:rsidRPr="00802D95">
        <w:t xml:space="preserve">shall apply with such changes as are necessary to take into account </w:t>
      </w:r>
      <w:r>
        <w:t xml:space="preserve">the principles </w:t>
      </w:r>
      <w:r w:rsidRPr="00802D95">
        <w:t xml:space="preserve">set out in this </w:t>
      </w:r>
      <w:r>
        <w:t>Paragraph</w:t>
      </w:r>
      <w:r w:rsidR="009D55B4">
        <w:t xml:space="preserve"> </w:t>
      </w:r>
      <w:r w:rsidR="009D55B4">
        <w:fldChar w:fldCharType="begin"/>
      </w:r>
      <w:r w:rsidR="009D55B4">
        <w:instrText xml:space="preserve"> REF _Ref181968235 \r \h </w:instrText>
      </w:r>
      <w:r w:rsidR="009D55B4">
        <w:fldChar w:fldCharType="separate"/>
      </w:r>
      <w:r w:rsidR="00497509">
        <w:rPr>
          <w:cs/>
        </w:rPr>
        <w:t>‎</w:t>
      </w:r>
      <w:r w:rsidR="00497509">
        <w:t>5</w:t>
      </w:r>
      <w:r w:rsidR="009D55B4">
        <w:fldChar w:fldCharType="end"/>
      </w:r>
      <w:r w:rsidR="009D55B4">
        <w:t xml:space="preserve"> (</w:t>
      </w:r>
      <w:r w:rsidR="009D55B4" w:rsidRPr="009D55B4">
        <w:rPr>
          <w:i/>
          <w:iCs/>
        </w:rPr>
        <w:t>Provisions in case no Sleeving Provider is appointed</w:t>
      </w:r>
      <w:r w:rsidR="009D55B4">
        <w:t>)</w:t>
      </w:r>
      <w:r w:rsidR="00914D8C">
        <w:t>;</w:t>
      </w:r>
      <w:r>
        <w:t xml:space="preserve"> </w:t>
      </w:r>
    </w:p>
    <w:p w14:paraId="1415F869" w14:textId="3505919B" w:rsidR="00817A29" w:rsidRDefault="00817A29" w:rsidP="009D55B4">
      <w:pPr>
        <w:pStyle w:val="ssNoHeading3"/>
      </w:pPr>
      <w:r w:rsidRPr="00BF609F">
        <w:t xml:space="preserve">the </w:t>
      </w:r>
      <w:r>
        <w:t>S</w:t>
      </w:r>
      <w:r w:rsidRPr="00BF609F">
        <w:t xml:space="preserve">upplier </w:t>
      </w:r>
      <w:r>
        <w:t xml:space="preserve">shall </w:t>
      </w:r>
      <w:r w:rsidRPr="00BF609F">
        <w:t xml:space="preserve">minimise the impact on both </w:t>
      </w:r>
      <w:r>
        <w:t>P</w:t>
      </w:r>
      <w:r w:rsidRPr="00BF609F">
        <w:t xml:space="preserve">arties by </w:t>
      </w:r>
      <w:r w:rsidR="001256B5">
        <w:t>doing the following</w:t>
      </w:r>
      <w:r w:rsidRPr="00BF609F">
        <w:t>:</w:t>
      </w:r>
    </w:p>
    <w:p w14:paraId="32D1E15C" w14:textId="77777777" w:rsidR="00817A29" w:rsidRDefault="00817A29" w:rsidP="00817A29">
      <w:pPr>
        <w:pStyle w:val="ssNoHeading4"/>
      </w:pPr>
      <w:r>
        <w:t xml:space="preserve">informing the Buyer in a timely fashion that the Buyer has not provided details on the Sleeving Provider and the consequences of not having a Sleeving Provider in place; </w:t>
      </w:r>
    </w:p>
    <w:p w14:paraId="38BF54DF" w14:textId="7E8362FA" w:rsidR="00817A29" w:rsidRDefault="00817A29" w:rsidP="00817A29">
      <w:pPr>
        <w:pStyle w:val="ssNoHeading4"/>
      </w:pPr>
      <w:r>
        <w:t xml:space="preserve">selling the </w:t>
      </w:r>
      <w:r w:rsidR="00250370">
        <w:t xml:space="preserve">Contract Electricity on the Great Britain electricity market </w:t>
      </w:r>
      <w:r w:rsidR="00F70D45">
        <w:t xml:space="preserve">at a price no lower than the Market Price, </w:t>
      </w:r>
      <w:r>
        <w:t xml:space="preserve">acting reasonably and using </w:t>
      </w:r>
      <w:r w:rsidR="00250370">
        <w:t>Good I</w:t>
      </w:r>
      <w:r>
        <w:t xml:space="preserve">ndustry </w:t>
      </w:r>
      <w:r w:rsidR="00250370">
        <w:t>P</w:t>
      </w:r>
      <w:r>
        <w:t xml:space="preserve">ractice </w:t>
      </w:r>
      <w:r w:rsidR="00250370">
        <w:t xml:space="preserve">to </w:t>
      </w:r>
      <w:r>
        <w:t xml:space="preserve">maximise the value of the </w:t>
      </w:r>
      <w:r w:rsidR="00250370">
        <w:t>Contract Electricity (and in doing so the Supplier may provide Commercial Ancillary Services</w:t>
      </w:r>
      <w:r w:rsidR="001256B5">
        <w:t xml:space="preserve"> and Mandatory Ancillary Services</w:t>
      </w:r>
      <w:r w:rsidR="00250370">
        <w:t xml:space="preserve">); </w:t>
      </w:r>
    </w:p>
    <w:p w14:paraId="1F27CFAC" w14:textId="3B411893" w:rsidR="00817A29" w:rsidRDefault="00817A29" w:rsidP="00817A29">
      <w:pPr>
        <w:pStyle w:val="ssNoHeading4"/>
      </w:pPr>
      <w:r>
        <w:t>invoicing the Buyer for</w:t>
      </w:r>
      <w:r w:rsidR="00914D8C">
        <w:t>:</w:t>
      </w:r>
    </w:p>
    <w:p w14:paraId="5556B919" w14:textId="0A6149AB" w:rsidR="00817A29" w:rsidRPr="00BF609F" w:rsidRDefault="00817A29" w:rsidP="00817A29">
      <w:pPr>
        <w:pStyle w:val="Heading5"/>
        <w:rPr>
          <w:b w:val="0"/>
          <w:bCs/>
        </w:rPr>
      </w:pPr>
      <w:r w:rsidRPr="00BF609F">
        <w:rPr>
          <w:b w:val="0"/>
          <w:bCs/>
        </w:rPr>
        <w:t xml:space="preserve">the </w:t>
      </w:r>
      <w:r w:rsidR="00250370">
        <w:rPr>
          <w:b w:val="0"/>
          <w:bCs/>
        </w:rPr>
        <w:t>Contract Electricity</w:t>
      </w:r>
      <w:r w:rsidR="001256B5">
        <w:rPr>
          <w:b w:val="0"/>
          <w:bCs/>
        </w:rPr>
        <w:t xml:space="preserve"> at the Electricity Price</w:t>
      </w:r>
      <w:r w:rsidR="00250370">
        <w:rPr>
          <w:b w:val="0"/>
          <w:bCs/>
        </w:rPr>
        <w:t xml:space="preserve"> in accordance with </w:t>
      </w:r>
      <w:r w:rsidR="001256B5">
        <w:rPr>
          <w:b w:val="0"/>
          <w:bCs/>
        </w:rPr>
        <w:t>Call-Off Schedule 5 (</w:t>
      </w:r>
      <w:r w:rsidR="001256B5" w:rsidRPr="001256B5">
        <w:rPr>
          <w:b w:val="0"/>
          <w:bCs/>
          <w:i/>
          <w:iCs/>
        </w:rPr>
        <w:t>Pricing Details</w:t>
      </w:r>
      <w:r w:rsidR="001256B5">
        <w:rPr>
          <w:b w:val="0"/>
          <w:bCs/>
        </w:rPr>
        <w:t>) and Call-</w:t>
      </w:r>
      <w:r w:rsidR="00914D8C">
        <w:rPr>
          <w:b w:val="0"/>
          <w:bCs/>
        </w:rPr>
        <w:t>O</w:t>
      </w:r>
      <w:r w:rsidR="001256B5">
        <w:rPr>
          <w:b w:val="0"/>
          <w:bCs/>
        </w:rPr>
        <w:t>ff Schedule 25 (</w:t>
      </w:r>
      <w:r w:rsidR="001256B5" w:rsidRPr="001256B5">
        <w:rPr>
          <w:b w:val="0"/>
          <w:bCs/>
          <w:i/>
          <w:iCs/>
        </w:rPr>
        <w:t>Call-Off PPA Terms</w:t>
      </w:r>
      <w:r w:rsidR="001256B5">
        <w:rPr>
          <w:b w:val="0"/>
          <w:bCs/>
        </w:rPr>
        <w:t>)</w:t>
      </w:r>
      <w:r>
        <w:rPr>
          <w:b w:val="0"/>
          <w:bCs/>
        </w:rPr>
        <w:t>; and</w:t>
      </w:r>
    </w:p>
    <w:p w14:paraId="67F83B9A" w14:textId="77777777" w:rsidR="001256B5" w:rsidRDefault="00817A29" w:rsidP="00817A29">
      <w:pPr>
        <w:pStyle w:val="Heading5"/>
        <w:rPr>
          <w:b w:val="0"/>
          <w:bCs/>
        </w:rPr>
      </w:pPr>
      <w:r>
        <w:rPr>
          <w:b w:val="0"/>
          <w:bCs/>
        </w:rPr>
        <w:t>a</w:t>
      </w:r>
      <w:r w:rsidRPr="00BF609F">
        <w:rPr>
          <w:b w:val="0"/>
          <w:bCs/>
        </w:rPr>
        <w:t xml:space="preserve">ny reasonable costs incurred </w:t>
      </w:r>
      <w:r w:rsidR="001256B5">
        <w:rPr>
          <w:b w:val="0"/>
          <w:bCs/>
        </w:rPr>
        <w:t xml:space="preserve">by the Supplier </w:t>
      </w:r>
      <w:r w:rsidRPr="00BF609F">
        <w:rPr>
          <w:b w:val="0"/>
          <w:bCs/>
        </w:rPr>
        <w:t xml:space="preserve">due to </w:t>
      </w:r>
      <w:r w:rsidR="001256B5">
        <w:rPr>
          <w:b w:val="0"/>
          <w:bCs/>
        </w:rPr>
        <w:t xml:space="preserve">a Sleeving Provider not providing Sleeving services, provided that: </w:t>
      </w:r>
    </w:p>
    <w:p w14:paraId="677BF909" w14:textId="6318BD86" w:rsidR="001256B5" w:rsidRPr="001256B5" w:rsidRDefault="001256B5" w:rsidP="001256B5">
      <w:pPr>
        <w:pStyle w:val="Heading6"/>
        <w:rPr>
          <w:b w:val="0"/>
          <w:bCs/>
        </w:rPr>
      </w:pPr>
      <w:r w:rsidRPr="001256B5">
        <w:rPr>
          <w:b w:val="0"/>
          <w:bCs/>
        </w:rPr>
        <w:t xml:space="preserve">the Supplier shall provide detailed evidence of such costs the Buyer; </w:t>
      </w:r>
      <w:r w:rsidR="00914D8C">
        <w:rPr>
          <w:b w:val="0"/>
          <w:bCs/>
        </w:rPr>
        <w:t>and</w:t>
      </w:r>
    </w:p>
    <w:p w14:paraId="7B07D616" w14:textId="2DD9848A" w:rsidR="00817A29" w:rsidRPr="00BF609F" w:rsidRDefault="001256B5" w:rsidP="001256B5">
      <w:pPr>
        <w:pStyle w:val="Heading6"/>
      </w:pPr>
      <w:r w:rsidRPr="001256B5">
        <w:rPr>
          <w:b w:val="0"/>
          <w:bCs/>
        </w:rPr>
        <w:t>the Supplier shall have taken all steps reasonably possible to minimise such costs and shall demonstrate to the Buyer that it has taken such steps;</w:t>
      </w:r>
      <w:r>
        <w:t xml:space="preserve"> </w:t>
      </w:r>
    </w:p>
    <w:p w14:paraId="76ACFA4F" w14:textId="0CBE7289" w:rsidR="00817A29" w:rsidRDefault="00817A29" w:rsidP="00817A29">
      <w:pPr>
        <w:pStyle w:val="ssNoHeading4"/>
      </w:pPr>
      <w:r>
        <w:t>paying the Buyer</w:t>
      </w:r>
      <w:r w:rsidR="001256B5">
        <w:t>:</w:t>
      </w:r>
      <w:r>
        <w:t xml:space="preserve"> </w:t>
      </w:r>
    </w:p>
    <w:p w14:paraId="650B8D53" w14:textId="4DF72AD9" w:rsidR="00817A29" w:rsidRPr="00BF609F" w:rsidRDefault="00817A29" w:rsidP="00817A29">
      <w:pPr>
        <w:pStyle w:val="Heading5"/>
        <w:rPr>
          <w:b w:val="0"/>
          <w:bCs/>
        </w:rPr>
      </w:pPr>
      <w:r w:rsidRPr="00BF609F">
        <w:rPr>
          <w:b w:val="0"/>
          <w:bCs/>
        </w:rPr>
        <w:t xml:space="preserve">the income </w:t>
      </w:r>
      <w:r w:rsidR="001256B5">
        <w:rPr>
          <w:b w:val="0"/>
          <w:bCs/>
        </w:rPr>
        <w:t xml:space="preserve">generated by the sale of the Contract Electricity; </w:t>
      </w:r>
      <w:r w:rsidR="00914D8C">
        <w:rPr>
          <w:b w:val="0"/>
          <w:bCs/>
        </w:rPr>
        <w:t>and</w:t>
      </w:r>
    </w:p>
    <w:p w14:paraId="0739A743" w14:textId="18985D29" w:rsidR="00817A29" w:rsidRDefault="00817A29" w:rsidP="00817A29">
      <w:pPr>
        <w:pStyle w:val="Heading5"/>
        <w:rPr>
          <w:b w:val="0"/>
          <w:bCs/>
        </w:rPr>
      </w:pPr>
      <w:r>
        <w:rPr>
          <w:b w:val="0"/>
          <w:bCs/>
        </w:rPr>
        <w:t>t</w:t>
      </w:r>
      <w:r w:rsidRPr="00BF609F">
        <w:rPr>
          <w:b w:val="0"/>
          <w:bCs/>
        </w:rPr>
        <w:t xml:space="preserve">he income </w:t>
      </w:r>
      <w:r w:rsidR="001256B5">
        <w:rPr>
          <w:b w:val="0"/>
          <w:bCs/>
        </w:rPr>
        <w:t>generated by the provision of Commercial Ancillary Services and Mandatory A</w:t>
      </w:r>
      <w:r w:rsidRPr="00BF609F">
        <w:rPr>
          <w:b w:val="0"/>
          <w:bCs/>
        </w:rPr>
        <w:t xml:space="preserve">ncillary </w:t>
      </w:r>
      <w:r w:rsidR="001256B5">
        <w:rPr>
          <w:b w:val="0"/>
          <w:bCs/>
        </w:rPr>
        <w:t>S</w:t>
      </w:r>
      <w:r w:rsidRPr="00BF609F">
        <w:rPr>
          <w:b w:val="0"/>
          <w:bCs/>
        </w:rPr>
        <w:t>ervices</w:t>
      </w:r>
      <w:r w:rsidR="001256B5">
        <w:rPr>
          <w:b w:val="0"/>
          <w:bCs/>
        </w:rPr>
        <w:t>; and</w:t>
      </w:r>
    </w:p>
    <w:p w14:paraId="062CA840" w14:textId="17A0C328" w:rsidR="00817A29" w:rsidRPr="00817A29" w:rsidRDefault="001256B5" w:rsidP="00914D8C">
      <w:pPr>
        <w:pStyle w:val="Heading4"/>
      </w:pPr>
      <w:r w:rsidRPr="001256B5">
        <w:rPr>
          <w:b w:val="0"/>
          <w:bCs w:val="0"/>
        </w:rPr>
        <w:t>transferring to the Buyer in accordance with this Call-Off Contract, all Contract Environmental Attributes</w:t>
      </w:r>
      <w:r w:rsidR="00C65E0A">
        <w:rPr>
          <w:b w:val="0"/>
          <w:bCs w:val="0"/>
        </w:rPr>
        <w:t xml:space="preserve"> and invoicing the Buyer for such Contract Environmental Attributes in accordance with Call-Off Schedule 5 (</w:t>
      </w:r>
      <w:r w:rsidR="00C65E0A" w:rsidRPr="001256B5">
        <w:rPr>
          <w:b w:val="0"/>
          <w:bCs w:val="0"/>
          <w:i/>
          <w:iCs w:val="0"/>
        </w:rPr>
        <w:t>Pricing Details</w:t>
      </w:r>
      <w:r w:rsidR="00C65E0A">
        <w:rPr>
          <w:b w:val="0"/>
          <w:bCs w:val="0"/>
        </w:rPr>
        <w:t>) and Call-</w:t>
      </w:r>
      <w:r w:rsidR="00914D8C">
        <w:rPr>
          <w:b w:val="0"/>
          <w:bCs w:val="0"/>
        </w:rPr>
        <w:t>O</w:t>
      </w:r>
      <w:r w:rsidR="00C65E0A">
        <w:rPr>
          <w:b w:val="0"/>
          <w:bCs w:val="0"/>
        </w:rPr>
        <w:t>ff Schedule 25 (</w:t>
      </w:r>
      <w:r w:rsidR="00C65E0A" w:rsidRPr="001256B5">
        <w:rPr>
          <w:b w:val="0"/>
          <w:bCs w:val="0"/>
          <w:i/>
          <w:iCs w:val="0"/>
        </w:rPr>
        <w:t>Call-Off PPA Terms</w:t>
      </w:r>
      <w:r w:rsidR="00C65E0A">
        <w:rPr>
          <w:b w:val="0"/>
          <w:bCs w:val="0"/>
        </w:rPr>
        <w:t>).</w:t>
      </w:r>
    </w:p>
    <w:p w14:paraId="4C845F5B" w14:textId="11C0CAD9" w:rsidR="00FB22CF" w:rsidRPr="000E4382" w:rsidRDefault="004427C7" w:rsidP="004427C7">
      <w:pPr>
        <w:pStyle w:val="Heading1"/>
        <w:rPr>
          <w:szCs w:val="22"/>
        </w:rPr>
      </w:pPr>
      <w:bookmarkStart w:id="16" w:name="_Ref172988034"/>
      <w:r w:rsidRPr="000E4382">
        <w:rPr>
          <w:szCs w:val="22"/>
        </w:rPr>
        <w:t>Joinder</w:t>
      </w:r>
      <w:bookmarkEnd w:id="16"/>
    </w:p>
    <w:p w14:paraId="3B538887" w14:textId="77777777" w:rsidR="004427C7" w:rsidRPr="000E4382" w:rsidRDefault="004427C7" w:rsidP="00FC6B29">
      <w:pPr>
        <w:pStyle w:val="ssNoHeading2"/>
        <w:numPr>
          <w:ilvl w:val="0"/>
          <w:numId w:val="0"/>
        </w:numPr>
        <w:rPr>
          <w:szCs w:val="22"/>
        </w:rPr>
      </w:pPr>
      <w:r w:rsidRPr="000E4382">
        <w:rPr>
          <w:szCs w:val="22"/>
        </w:rPr>
        <w:t>The following provisions shall apply only if the Buyer has specified that they will apply under Call-Off Schedule 20 (</w:t>
      </w:r>
      <w:r w:rsidRPr="000E4382">
        <w:rPr>
          <w:i/>
          <w:iCs/>
          <w:szCs w:val="22"/>
        </w:rPr>
        <w:t>Call-Off Specification</w:t>
      </w:r>
      <w:r w:rsidRPr="000E4382">
        <w:rPr>
          <w:szCs w:val="22"/>
        </w:rPr>
        <w:t>) or if the Parties have agreed that they apply under the Variation Procedure.</w:t>
      </w:r>
    </w:p>
    <w:p w14:paraId="1ABC088F" w14:textId="37FB484F" w:rsidR="004427C7" w:rsidRPr="000E4382" w:rsidRDefault="004427C7" w:rsidP="00FC6B29">
      <w:pPr>
        <w:pStyle w:val="ssNoHeading2"/>
        <w:rPr>
          <w:szCs w:val="22"/>
        </w:rPr>
      </w:pPr>
      <w:bookmarkStart w:id="17" w:name="_Ref172987914"/>
      <w:r w:rsidRPr="000E4382">
        <w:rPr>
          <w:szCs w:val="22"/>
        </w:rPr>
        <w:t xml:space="preserve">The Parties agree (acting reasonably and in good faith) that if any facts, matters or issues arising in a dispute between the Buyer and the </w:t>
      </w:r>
      <w:r w:rsidR="00FC6B29" w:rsidRPr="000E4382">
        <w:rPr>
          <w:szCs w:val="22"/>
        </w:rPr>
        <w:t>Sleeving Provider</w:t>
      </w:r>
      <w:r w:rsidRPr="000E4382">
        <w:rPr>
          <w:szCs w:val="22"/>
        </w:rPr>
        <w:t xml:space="preserve"> (a “</w:t>
      </w:r>
      <w:r w:rsidR="00FC6B29" w:rsidRPr="000E4382">
        <w:rPr>
          <w:b/>
          <w:bCs w:val="0"/>
          <w:szCs w:val="22"/>
        </w:rPr>
        <w:t>Sleeving Provider</w:t>
      </w:r>
      <w:r w:rsidRPr="000E4382">
        <w:rPr>
          <w:b/>
          <w:bCs w:val="0"/>
          <w:szCs w:val="22"/>
        </w:rPr>
        <w:t xml:space="preserve"> Dispute</w:t>
      </w:r>
      <w:r w:rsidRPr="000E4382">
        <w:rPr>
          <w:szCs w:val="22"/>
        </w:rPr>
        <w:t>”) substantially overlap with any facts, matters or issues arising in any Dispute (a “</w:t>
      </w:r>
      <w:r w:rsidRPr="000E4382">
        <w:rPr>
          <w:b/>
          <w:bCs w:val="0"/>
          <w:szCs w:val="22"/>
        </w:rPr>
        <w:t>Related Dispute</w:t>
      </w:r>
      <w:r w:rsidRPr="000E4382">
        <w:rPr>
          <w:szCs w:val="22"/>
        </w:rPr>
        <w:t>”) and:</w:t>
      </w:r>
      <w:bookmarkEnd w:id="17"/>
    </w:p>
    <w:p w14:paraId="3AA11A0F" w14:textId="182D0D87" w:rsidR="004427C7" w:rsidRPr="00FC6B29" w:rsidRDefault="004427C7" w:rsidP="00FC6B29">
      <w:pPr>
        <w:pStyle w:val="ssNoHeading3"/>
      </w:pPr>
      <w:r w:rsidRPr="00FC6B29">
        <w:t>the Related Dispute has been referred to Expert determination; and/or</w:t>
      </w:r>
    </w:p>
    <w:p w14:paraId="51718F8F" w14:textId="4BC72DA9" w:rsidR="004427C7" w:rsidRPr="00FC6B29" w:rsidRDefault="004427C7" w:rsidP="00FC6B29">
      <w:pPr>
        <w:pStyle w:val="ssNoHeading3"/>
      </w:pPr>
      <w:r w:rsidRPr="00FC6B29">
        <w:t xml:space="preserve">the </w:t>
      </w:r>
      <w:r w:rsidR="00FC6B29">
        <w:t>Sleeving Provider</w:t>
      </w:r>
      <w:r w:rsidRPr="00FC6B29">
        <w:t xml:space="preserve"> Dispute has been referred to expert determination pursuant to the Sleeving PPA,</w:t>
      </w:r>
    </w:p>
    <w:p w14:paraId="0C9D4030" w14:textId="7747B182" w:rsidR="004427C7" w:rsidRPr="00FC6B29" w:rsidRDefault="004427C7" w:rsidP="00FC6B29">
      <w:pPr>
        <w:pStyle w:val="ssNoHeading2"/>
        <w:numPr>
          <w:ilvl w:val="0"/>
          <w:numId w:val="0"/>
        </w:numPr>
        <w:ind w:left="709"/>
      </w:pPr>
      <w:r w:rsidRPr="00FC6B29">
        <w:t xml:space="preserve">the Buyer may serve a notice on the </w:t>
      </w:r>
      <w:r w:rsidR="00FC6B29">
        <w:t>Supplier</w:t>
      </w:r>
      <w:r w:rsidRPr="00FC6B29">
        <w:t xml:space="preserve"> stating that it wishes the Related Dispute and the </w:t>
      </w:r>
      <w:r w:rsidR="00FC6B29">
        <w:t>Sleeving Provider</w:t>
      </w:r>
      <w:r w:rsidRPr="00FC6B29">
        <w:t xml:space="preserve"> Dispute to be joined (“</w:t>
      </w:r>
      <w:r w:rsidRPr="00FC6B29">
        <w:rPr>
          <w:b/>
          <w:bCs w:val="0"/>
        </w:rPr>
        <w:t>Joinder Notice</w:t>
      </w:r>
      <w:r w:rsidRPr="00FC6B29">
        <w:t xml:space="preserve">”), and, subject to </w:t>
      </w:r>
      <w:r w:rsidR="00FC6B29">
        <w:t xml:space="preserve">Paragraph </w:t>
      </w:r>
      <w:r w:rsidR="00FC6B29">
        <w:fldChar w:fldCharType="begin"/>
      </w:r>
      <w:r w:rsidR="00FC6B29">
        <w:instrText xml:space="preserve"> REF _Ref172987893 \w \h </w:instrText>
      </w:r>
      <w:r w:rsidR="00FC6B29">
        <w:fldChar w:fldCharType="separate"/>
      </w:r>
      <w:r w:rsidR="00497509">
        <w:rPr>
          <w:cs/>
        </w:rPr>
        <w:t>‎</w:t>
      </w:r>
      <w:r w:rsidR="00497509">
        <w:t>6.2</w:t>
      </w:r>
      <w:r w:rsidR="00FC6B29">
        <w:fldChar w:fldCharType="end"/>
      </w:r>
      <w:r w:rsidR="00CF1DCC">
        <w:t xml:space="preserve"> (</w:t>
      </w:r>
      <w:r w:rsidR="00CF1DCC" w:rsidRPr="00FC6B29">
        <w:rPr>
          <w:i/>
          <w:iCs/>
        </w:rPr>
        <w:t>Joinder</w:t>
      </w:r>
      <w:r w:rsidR="00CF1DCC">
        <w:t>)</w:t>
      </w:r>
      <w:r w:rsidRPr="00FC6B29">
        <w:t xml:space="preserve">, the </w:t>
      </w:r>
      <w:r w:rsidR="00FC6B29">
        <w:t>Supplier</w:t>
      </w:r>
      <w:r w:rsidRPr="00FC6B29">
        <w:t xml:space="preserve"> and the Buyer shall (acting reasonably and in good faith) agree whether to refer the </w:t>
      </w:r>
      <w:r w:rsidR="00FC6B29">
        <w:t>Sleeving Provider</w:t>
      </w:r>
      <w:r w:rsidRPr="00FC6B29">
        <w:t xml:space="preserve"> Dispute to the Expert who is hearing the Related Dispute, or refer the Related Dispute to the Expert who is hearing the </w:t>
      </w:r>
      <w:r w:rsidR="00FC6B29">
        <w:t>Sleeving Provider</w:t>
      </w:r>
      <w:r w:rsidRPr="00FC6B29">
        <w:t xml:space="preserve"> Dispute (as applicable).  </w:t>
      </w:r>
    </w:p>
    <w:p w14:paraId="07B41FBF" w14:textId="3E15F380" w:rsidR="004427C7" w:rsidRPr="00FC6B29" w:rsidRDefault="00FC6B29" w:rsidP="004427C7">
      <w:pPr>
        <w:pStyle w:val="ssNoHeading2"/>
      </w:pPr>
      <w:bookmarkStart w:id="18" w:name="_Ref172987893"/>
      <w:r>
        <w:t>If</w:t>
      </w:r>
      <w:r w:rsidR="004427C7" w:rsidRPr="00FC6B29">
        <w:t xml:space="preserve"> the </w:t>
      </w:r>
      <w:r>
        <w:t>Supplier</w:t>
      </w:r>
      <w:r w:rsidR="004427C7" w:rsidRPr="00FC6B29">
        <w:t xml:space="preserve"> and the Buyer fail to reach agreement as to whether to refer the </w:t>
      </w:r>
      <w:r>
        <w:t>Sleeving Provider</w:t>
      </w:r>
      <w:r w:rsidR="004427C7" w:rsidRPr="00FC6B29">
        <w:t xml:space="preserve"> Dispute to the Expert who is hearing the Related Dispute, or refer the Related Dispute to the Expert who is hearing the </w:t>
      </w:r>
      <w:r>
        <w:t>Sleeving Provider</w:t>
      </w:r>
      <w:r w:rsidR="004427C7" w:rsidRPr="00FC6B29">
        <w:t xml:space="preserve"> Dispute pursuant to </w:t>
      </w:r>
      <w:r>
        <w:t xml:space="preserve">Paragraph </w:t>
      </w:r>
      <w:r>
        <w:fldChar w:fldCharType="begin"/>
      </w:r>
      <w:r>
        <w:instrText xml:space="preserve"> REF _Ref172987914 \w \h </w:instrText>
      </w:r>
      <w:r>
        <w:fldChar w:fldCharType="separate"/>
      </w:r>
      <w:r w:rsidR="00497509">
        <w:rPr>
          <w:cs/>
        </w:rPr>
        <w:t>‎</w:t>
      </w:r>
      <w:r w:rsidR="00497509">
        <w:t>6.1</w:t>
      </w:r>
      <w:r>
        <w:fldChar w:fldCharType="end"/>
      </w:r>
      <w:r w:rsidR="004427C7" w:rsidRPr="00FC6B29">
        <w:t xml:space="preserve"> </w:t>
      </w:r>
      <w:r w:rsidR="00CF1DCC">
        <w:t>(</w:t>
      </w:r>
      <w:r w:rsidR="00CF1DCC" w:rsidRPr="00FC6B29">
        <w:rPr>
          <w:i/>
          <w:iCs/>
        </w:rPr>
        <w:t>Joinder</w:t>
      </w:r>
      <w:r w:rsidR="00CF1DCC">
        <w:t xml:space="preserve">) </w:t>
      </w:r>
      <w:r w:rsidR="004427C7" w:rsidRPr="00FC6B29">
        <w:t xml:space="preserve">within ten (10) </w:t>
      </w:r>
      <w:r w:rsidR="00CF1DCC">
        <w:t>Working</w:t>
      </w:r>
      <w:r w:rsidR="004427C7" w:rsidRPr="00FC6B29">
        <w:t xml:space="preserve"> Days of the Joinder Notice, or (</w:t>
      </w:r>
      <w:r>
        <w:t xml:space="preserve">if Paragraph </w:t>
      </w:r>
      <w:r>
        <w:fldChar w:fldCharType="begin"/>
      </w:r>
      <w:r>
        <w:instrText xml:space="preserve"> REF _Ref172987914 \w \h </w:instrText>
      </w:r>
      <w:r>
        <w:fldChar w:fldCharType="separate"/>
      </w:r>
      <w:r w:rsidR="00497509">
        <w:rPr>
          <w:cs/>
        </w:rPr>
        <w:t>‎</w:t>
      </w:r>
      <w:r w:rsidR="00497509">
        <w:t>6.1</w:t>
      </w:r>
      <w:r>
        <w:fldChar w:fldCharType="end"/>
      </w:r>
      <w:r w:rsidR="00CF1DCC">
        <w:t xml:space="preserve"> (</w:t>
      </w:r>
      <w:r w:rsidR="00CF1DCC" w:rsidRPr="00FC6B29">
        <w:rPr>
          <w:i/>
          <w:iCs/>
        </w:rPr>
        <w:t>Joinder</w:t>
      </w:r>
      <w:r w:rsidR="00CF1DCC">
        <w:t xml:space="preserve">) </w:t>
      </w:r>
      <w:r w:rsidR="004427C7" w:rsidRPr="00FC6B29">
        <w:t xml:space="preserve">applies) the Expert determining that the Related Dispute and the </w:t>
      </w:r>
      <w:r>
        <w:t>Sleeving Provider</w:t>
      </w:r>
      <w:r w:rsidR="004427C7" w:rsidRPr="00FC6B29">
        <w:t xml:space="preserve"> Dispute should be so joined, the Expert who will hear both the </w:t>
      </w:r>
      <w:r>
        <w:t>Sleeving Provider</w:t>
      </w:r>
      <w:r w:rsidR="004427C7" w:rsidRPr="00FC6B29">
        <w:t xml:space="preserve"> Dispute and the Related Dispute shall be chosen by the </w:t>
      </w:r>
      <w:r>
        <w:t>Buyer</w:t>
      </w:r>
      <w:r w:rsidR="004427C7" w:rsidRPr="00FC6B29">
        <w:t>).</w:t>
      </w:r>
      <w:bookmarkEnd w:id="18"/>
      <w:r w:rsidR="004427C7" w:rsidRPr="00FC6B29">
        <w:t xml:space="preserve">      </w:t>
      </w:r>
    </w:p>
    <w:p w14:paraId="24329F9B" w14:textId="5FE0A441" w:rsidR="004427C7" w:rsidRPr="00FC6B29" w:rsidRDefault="00FC6B29" w:rsidP="004427C7">
      <w:pPr>
        <w:pStyle w:val="ssNoHeading2"/>
      </w:pPr>
      <w:r w:rsidRPr="00FC6B29">
        <w:t xml:space="preserve">If </w:t>
      </w:r>
      <w:r w:rsidR="004427C7" w:rsidRPr="00FC6B29">
        <w:t xml:space="preserve">the </w:t>
      </w:r>
      <w:r>
        <w:t>Supplier</w:t>
      </w:r>
      <w:r w:rsidR="004427C7" w:rsidRPr="00FC6B29">
        <w:t xml:space="preserve"> does not agree that the </w:t>
      </w:r>
      <w:r>
        <w:t>Sleeving Provider</w:t>
      </w:r>
      <w:r w:rsidR="004427C7" w:rsidRPr="00FC6B29">
        <w:t xml:space="preserve"> Dispute and the Related Dispute involve facts, matters or issues which substantially overlap pursuant to </w:t>
      </w:r>
      <w:r>
        <w:t xml:space="preserve">Paragraph </w:t>
      </w:r>
      <w:r>
        <w:fldChar w:fldCharType="begin"/>
      </w:r>
      <w:r>
        <w:instrText xml:space="preserve"> REF _Ref172987914 \w \h </w:instrText>
      </w:r>
      <w:r>
        <w:fldChar w:fldCharType="separate"/>
      </w:r>
      <w:r w:rsidR="00497509">
        <w:rPr>
          <w:cs/>
        </w:rPr>
        <w:t>‎</w:t>
      </w:r>
      <w:r w:rsidR="00497509">
        <w:t>6.1</w:t>
      </w:r>
      <w:r>
        <w:fldChar w:fldCharType="end"/>
      </w:r>
      <w:r w:rsidR="00CF1DCC">
        <w:t xml:space="preserve"> (</w:t>
      </w:r>
      <w:r w:rsidR="00CF1DCC" w:rsidRPr="00FC6B29">
        <w:rPr>
          <w:i/>
          <w:iCs/>
        </w:rPr>
        <w:t>Joinder</w:t>
      </w:r>
      <w:r w:rsidR="00CF1DCC">
        <w:t>)</w:t>
      </w:r>
      <w:r w:rsidR="004427C7" w:rsidRPr="00FC6B29">
        <w:t xml:space="preserve">, the Expert appointed first under either </w:t>
      </w:r>
      <w:r>
        <w:t>this Call-Off Contract</w:t>
      </w:r>
      <w:r w:rsidR="004427C7" w:rsidRPr="00FC6B29">
        <w:t xml:space="preserve"> or the Sleeving PPA shall determine whether the two disputes shall be joined and heard together. If the Expert determines that the Related Dispute and the </w:t>
      </w:r>
      <w:r>
        <w:t>Sleeving Provider</w:t>
      </w:r>
      <w:r w:rsidR="004427C7" w:rsidRPr="00FC6B29">
        <w:t xml:space="preserve"> Dispute should be so joined, </w:t>
      </w:r>
      <w:r>
        <w:t xml:space="preserve">Paragraph </w:t>
      </w:r>
      <w:r>
        <w:fldChar w:fldCharType="begin"/>
      </w:r>
      <w:r>
        <w:instrText xml:space="preserve"> REF _Ref172987914 \w \h </w:instrText>
      </w:r>
      <w:r>
        <w:fldChar w:fldCharType="separate"/>
      </w:r>
      <w:r w:rsidR="00497509">
        <w:rPr>
          <w:cs/>
        </w:rPr>
        <w:t>‎</w:t>
      </w:r>
      <w:r w:rsidR="00497509">
        <w:t>6.1</w:t>
      </w:r>
      <w:r>
        <w:fldChar w:fldCharType="end"/>
      </w:r>
      <w:r w:rsidR="00CF1DCC">
        <w:t xml:space="preserve"> (</w:t>
      </w:r>
      <w:r w:rsidR="00CF1DCC" w:rsidRPr="00FC6B29">
        <w:rPr>
          <w:i/>
          <w:iCs/>
        </w:rPr>
        <w:t>Joinder</w:t>
      </w:r>
      <w:r w:rsidR="00CF1DCC">
        <w:t xml:space="preserve">) </w:t>
      </w:r>
      <w:r w:rsidR="004427C7" w:rsidRPr="00FC6B29">
        <w:t>shall apply. The costs of such an Expert relating to this determination shall:</w:t>
      </w:r>
    </w:p>
    <w:p w14:paraId="4521C025" w14:textId="7161582E" w:rsidR="004427C7" w:rsidRPr="00FC6B29" w:rsidRDefault="004427C7" w:rsidP="00FC6B29">
      <w:pPr>
        <w:pStyle w:val="ssNoHeading3"/>
      </w:pPr>
      <w:r w:rsidRPr="00FC6B29">
        <w:t xml:space="preserve">if the Expert determines that the Related Dispute and the </w:t>
      </w:r>
      <w:r w:rsidR="00FC6B29">
        <w:t>Sleeving Provider</w:t>
      </w:r>
      <w:r w:rsidRPr="00FC6B29">
        <w:t xml:space="preserve"> Dispute should be so joined, be borne by the </w:t>
      </w:r>
      <w:r w:rsidR="00FC6B29">
        <w:t>Supplier</w:t>
      </w:r>
      <w:r w:rsidRPr="00FC6B29">
        <w:t>; and</w:t>
      </w:r>
    </w:p>
    <w:p w14:paraId="3AD5262E" w14:textId="695B99C5" w:rsidR="004427C7" w:rsidRPr="00FC6B29" w:rsidRDefault="004427C7" w:rsidP="00FC6B29">
      <w:pPr>
        <w:pStyle w:val="ssNoHeading3"/>
      </w:pPr>
      <w:r w:rsidRPr="00FC6B29">
        <w:t xml:space="preserve">if the Expert determines that the Related Dispute and the </w:t>
      </w:r>
      <w:r w:rsidR="00FC6B29">
        <w:t>Sleeving Provider</w:t>
      </w:r>
      <w:r w:rsidRPr="00FC6B29">
        <w:t xml:space="preserve"> Dispute should not be so joined</w:t>
      </w:r>
      <w:r w:rsidR="00EF3582">
        <w:t>,</w:t>
      </w:r>
      <w:r w:rsidRPr="00FC6B29">
        <w:t xml:space="preserve"> be borne by the Buyer.</w:t>
      </w:r>
    </w:p>
    <w:p w14:paraId="1E268B47" w14:textId="48F6379D" w:rsidR="004427C7" w:rsidRPr="00FC6B29" w:rsidRDefault="00FC6B29" w:rsidP="004427C7">
      <w:pPr>
        <w:pStyle w:val="ssNoHeading2"/>
      </w:pPr>
      <w:r w:rsidRPr="00FC6B29">
        <w:t xml:space="preserve">If there is </w:t>
      </w:r>
      <w:r w:rsidR="004427C7" w:rsidRPr="00FC6B29">
        <w:t xml:space="preserve">one Expert hearing both the </w:t>
      </w:r>
      <w:r>
        <w:t>Sleeving Provider</w:t>
      </w:r>
      <w:r w:rsidR="004427C7" w:rsidRPr="00FC6B29">
        <w:t xml:space="preserve"> Dispute and the Related Dispute:</w:t>
      </w:r>
    </w:p>
    <w:p w14:paraId="47B9F118" w14:textId="49C74C16" w:rsidR="004427C7" w:rsidRPr="00FC6B29" w:rsidRDefault="004427C7" w:rsidP="00FC6B29">
      <w:pPr>
        <w:pStyle w:val="ssNoHeading3"/>
      </w:pPr>
      <w:r w:rsidRPr="00FC6B29">
        <w:t xml:space="preserve">subject to </w:t>
      </w:r>
      <w:r w:rsidR="00FC6B29">
        <w:t xml:space="preserve">Paragraph </w:t>
      </w:r>
      <w:r w:rsidR="00FC6B29">
        <w:fldChar w:fldCharType="begin"/>
      </w:r>
      <w:r w:rsidR="00FC6B29">
        <w:instrText xml:space="preserve"> REF _Ref172988009 \w \h </w:instrText>
      </w:r>
      <w:r w:rsidR="00FC6B29">
        <w:fldChar w:fldCharType="separate"/>
      </w:r>
      <w:r w:rsidR="00497509">
        <w:rPr>
          <w:cs/>
        </w:rPr>
        <w:t>‎</w:t>
      </w:r>
      <w:r w:rsidR="00497509">
        <w:t>6.4(B)</w:t>
      </w:r>
      <w:r w:rsidR="00FC6B29">
        <w:fldChar w:fldCharType="end"/>
      </w:r>
      <w:r w:rsidR="00CF1DCC" w:rsidRPr="00CF1DCC">
        <w:t xml:space="preserve"> </w:t>
      </w:r>
      <w:r w:rsidR="00CF1DCC">
        <w:t>(</w:t>
      </w:r>
      <w:r w:rsidR="00CF1DCC" w:rsidRPr="00FC6B29">
        <w:rPr>
          <w:i/>
          <w:iCs/>
        </w:rPr>
        <w:t>Joinder</w:t>
      </w:r>
      <w:r w:rsidR="00CF1DCC">
        <w:t>)</w:t>
      </w:r>
      <w:r w:rsidRPr="00FC6B29">
        <w:t xml:space="preserve">, each of the Parties shall bear one third of the costs of such Expert (with the </w:t>
      </w:r>
      <w:r w:rsidR="00FC6B29">
        <w:t>Sleeving Provider</w:t>
      </w:r>
      <w:r w:rsidRPr="00FC6B29">
        <w:t xml:space="preserve"> bearing the other third) unless the Expert directs otherwise;</w:t>
      </w:r>
    </w:p>
    <w:p w14:paraId="4362F871" w14:textId="1CE89F4F" w:rsidR="004427C7" w:rsidRPr="00FC6B29" w:rsidRDefault="004427C7" w:rsidP="00FC6B29">
      <w:pPr>
        <w:pStyle w:val="ssNoHeading3"/>
      </w:pPr>
      <w:bookmarkStart w:id="19" w:name="_Ref172988009"/>
      <w:r w:rsidRPr="00FC6B29">
        <w:t xml:space="preserve">the Buyer shall be liable to the </w:t>
      </w:r>
      <w:r w:rsidR="00FC6B29">
        <w:t>Supplier</w:t>
      </w:r>
      <w:r w:rsidRPr="00FC6B29">
        <w:t xml:space="preserve"> for any reasonable and properly incurred additional costs (supported by documentary evidence) that the </w:t>
      </w:r>
      <w:r w:rsidR="00FC6B29">
        <w:t>Supplier</w:t>
      </w:r>
      <w:r w:rsidRPr="00FC6B29">
        <w:t xml:space="preserve"> has incurred as a result of one Expert hearing both the </w:t>
      </w:r>
      <w:r w:rsidR="00FC6B29">
        <w:t>Sleeving Provider</w:t>
      </w:r>
      <w:r w:rsidRPr="00FC6B29">
        <w:t xml:space="preserve"> Dispute and the Related Dispute rather than the Related Dispute being dealt with under </w:t>
      </w:r>
      <w:r w:rsidR="00FC6B29">
        <w:t>this Call-Off Contract</w:t>
      </w:r>
      <w:r w:rsidRPr="00FC6B29">
        <w:t xml:space="preserve"> in the ordinary course;</w:t>
      </w:r>
      <w:bookmarkEnd w:id="19"/>
      <w:r w:rsidRPr="00FC6B29">
        <w:t xml:space="preserve"> </w:t>
      </w:r>
    </w:p>
    <w:p w14:paraId="46E1CEE8" w14:textId="325DD9EB" w:rsidR="004427C7" w:rsidRPr="00FC6B29" w:rsidRDefault="004427C7" w:rsidP="00FC6B29">
      <w:pPr>
        <w:pStyle w:val="ssNoHeading3"/>
      </w:pPr>
      <w:r w:rsidRPr="00FC6B29">
        <w:t xml:space="preserve">the Buyer shall be liable to the </w:t>
      </w:r>
      <w:r w:rsidR="00FC6B29">
        <w:t>Supplier</w:t>
      </w:r>
      <w:r w:rsidRPr="00FC6B29">
        <w:t xml:space="preserve"> (where the Expert has not heard the joined disputes) for any costs of the Expert incurred before the Buyer issued the Joinder Notice; and</w:t>
      </w:r>
    </w:p>
    <w:p w14:paraId="5FCB7B89" w14:textId="2ADA8D1C" w:rsidR="004427C7" w:rsidRPr="00FC6B29" w:rsidRDefault="004427C7" w:rsidP="00FC6B29">
      <w:pPr>
        <w:pStyle w:val="ssNoHeading3"/>
      </w:pPr>
      <w:r w:rsidRPr="00FC6B29">
        <w:t>for the avoidance of doubt, in the absence of fraud, manifest error or bias, the determination of such Expert shall be final, conclusive and binding upon the Parties.</w:t>
      </w:r>
    </w:p>
    <w:p w14:paraId="1C4F2E22" w14:textId="1C6EFF6A" w:rsidR="004427C7" w:rsidRPr="00FC6B29" w:rsidRDefault="004427C7" w:rsidP="004427C7">
      <w:pPr>
        <w:pStyle w:val="ssNoHeading2"/>
      </w:pPr>
      <w:r w:rsidRPr="00FC6B29">
        <w:t xml:space="preserve">The Buyer shall use reasonable endeavours to ensure that the wording and principles of </w:t>
      </w:r>
      <w:r w:rsidR="00FC6B29">
        <w:t xml:space="preserve">this Paragraph </w:t>
      </w:r>
      <w:r w:rsidR="00FC6B29">
        <w:fldChar w:fldCharType="begin"/>
      </w:r>
      <w:r w:rsidR="00FC6B29">
        <w:instrText xml:space="preserve"> REF _Ref172988034 \w \h </w:instrText>
      </w:r>
      <w:r w:rsidR="00FC6B29">
        <w:fldChar w:fldCharType="separate"/>
      </w:r>
      <w:r w:rsidR="00497509">
        <w:rPr>
          <w:cs/>
        </w:rPr>
        <w:t>‎</w:t>
      </w:r>
      <w:r w:rsidR="00497509">
        <w:t>6</w:t>
      </w:r>
      <w:r w:rsidR="00FC6B29">
        <w:fldChar w:fldCharType="end"/>
      </w:r>
      <w:r w:rsidR="00FC6B29">
        <w:t xml:space="preserve"> (</w:t>
      </w:r>
      <w:r w:rsidR="00FC6B29" w:rsidRPr="00FC6B29">
        <w:rPr>
          <w:i/>
          <w:iCs/>
        </w:rPr>
        <w:t>Joinder</w:t>
      </w:r>
      <w:r w:rsidR="00FC6B29">
        <w:t xml:space="preserve">) </w:t>
      </w:r>
      <w:r w:rsidRPr="00FC6B29">
        <w:t xml:space="preserve">are included in the Sleeving PPA (or any replacement thereto) </w:t>
      </w:r>
      <w:r w:rsidRPr="00746BFD">
        <w:rPr>
          <w:i/>
          <w:iCs/>
        </w:rPr>
        <w:t>mutatis mutandis</w:t>
      </w:r>
      <w:r w:rsidRPr="00FC6B29">
        <w:t>.</w:t>
      </w:r>
    </w:p>
    <w:p w14:paraId="2485D7B3" w14:textId="77777777" w:rsidR="005A3E8A" w:rsidRPr="00A05458" w:rsidRDefault="005A3E8A" w:rsidP="005A3E8A">
      <w:pPr>
        <w:pStyle w:val="Heading1"/>
      </w:pPr>
      <w:r w:rsidRPr="00A05458">
        <w:t>[Additional provisions]</w:t>
      </w:r>
    </w:p>
    <w:p w14:paraId="3DB0C16C" w14:textId="3D97575A" w:rsidR="005A3E8A" w:rsidRPr="000D00D4" w:rsidRDefault="005A3E8A" w:rsidP="005A3E8A">
      <w:pPr>
        <w:pStyle w:val="ssPara1"/>
        <w:numPr>
          <w:ilvl w:val="1"/>
          <w:numId w:val="41"/>
        </w:numPr>
        <w:rPr>
          <w:highlight w:val="yellow"/>
          <w:lang w:eastAsia="en-GB"/>
        </w:rPr>
      </w:pPr>
      <w:r w:rsidRPr="000D00D4">
        <w:rPr>
          <w:b/>
          <w:bCs/>
          <w:highlight w:val="yellow"/>
          <w:lang w:eastAsia="en-GB"/>
        </w:rPr>
        <w:t xml:space="preserve">[Guidance Note: </w:t>
      </w:r>
      <w:r w:rsidR="000D00D4" w:rsidRPr="000D00D4">
        <w:rPr>
          <w:lang w:eastAsia="en-GB"/>
        </w:rPr>
        <w:t>Additional provisions</w:t>
      </w:r>
      <w:r w:rsidR="000D00D4" w:rsidRPr="000D00D4">
        <w:rPr>
          <w:b/>
          <w:bCs/>
          <w:lang w:eastAsia="en-GB"/>
        </w:rPr>
        <w:t xml:space="preserve"> </w:t>
      </w:r>
      <w:r w:rsidR="000D00D4" w:rsidRPr="00C5798D">
        <w:rPr>
          <w:lang w:eastAsia="en-GB"/>
        </w:rPr>
        <w:t>t</w:t>
      </w:r>
      <w:r w:rsidRPr="00C5798D">
        <w:rPr>
          <w:lang w:eastAsia="en-GB"/>
        </w:rPr>
        <w:t>o</w:t>
      </w:r>
      <w:r w:rsidRPr="000D00D4">
        <w:rPr>
          <w:lang w:eastAsia="en-GB"/>
        </w:rPr>
        <w:t xml:space="preserve"> be drafted and completed by Buyers, if required, based on their current and expected sleeving arrangements</w:t>
      </w:r>
      <w:r w:rsidR="00C5798D">
        <w:rPr>
          <w:lang w:eastAsia="en-GB"/>
        </w:rPr>
        <w:t xml:space="preserve"> and those of their Sleeving Provider</w:t>
      </w:r>
      <w:r w:rsidRPr="000D00D4">
        <w:rPr>
          <w:lang w:eastAsia="en-GB"/>
        </w:rPr>
        <w:t xml:space="preserve">] </w:t>
      </w:r>
    </w:p>
    <w:p w14:paraId="6C07CD6C" w14:textId="1CEBA71D" w:rsidR="00C75918" w:rsidRPr="00607CC0" w:rsidRDefault="00060873" w:rsidP="00060873">
      <w:pPr>
        <w:pStyle w:val="ssNoHeading2"/>
      </w:pPr>
      <w:r>
        <w:t>[If agreed by the Buyer, the Supplier and the Sleeving Provider shall manage the provision of Commercial Ancillary Services and Mandatory Ancillary Services on behalf of the Supplier].</w:t>
      </w:r>
    </w:p>
    <w:sectPr w:rsidR="00C75918" w:rsidRPr="00607CC0">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86EF1" w14:textId="77777777" w:rsidR="00944DDD" w:rsidRDefault="00944DDD">
      <w:r>
        <w:separator/>
      </w:r>
    </w:p>
  </w:endnote>
  <w:endnote w:type="continuationSeparator" w:id="0">
    <w:p w14:paraId="640FFDD1" w14:textId="77777777" w:rsidR="00944DDD" w:rsidRDefault="00944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FKai-SB">
    <w:charset w:val="88"/>
    <w:family w:val="script"/>
    <w:pitch w:val="fixed"/>
    <w:sig w:usb0="00000003" w:usb1="080E0000" w:usb2="00000016" w:usb3="00000000" w:csb0="00100001" w:csb1="00000000"/>
  </w:font>
  <w:font w:name="Real Text Light">
    <w:altName w:val="Calibri"/>
    <w:panose1 w:val="00000000000000000000"/>
    <w:charset w:val="00"/>
    <w:family w:val="swiss"/>
    <w:notTrueType/>
    <w:pitch w:val="variable"/>
    <w:sig w:usb0="A00000FF" w:usb1="4000E47B" w:usb2="00000000" w:usb3="00000000" w:csb0="00000093" w:csb1="00000000"/>
  </w:font>
  <w:font w:name="Cairo">
    <w:charset w:val="00"/>
    <w:family w:val="auto"/>
    <w:pitch w:val="variable"/>
    <w:sig w:usb0="00002007" w:usb1="00000001" w:usb2="00000008" w:usb3="00000000" w:csb0="000000D3" w:csb1="00000000"/>
  </w:font>
  <w:font w:name="Noto Sans CJK SC Light">
    <w:panose1 w:val="00000000000000000000"/>
    <w:charset w:val="80"/>
    <w:family w:val="swiss"/>
    <w:notTrueType/>
    <w:pitch w:val="variable"/>
    <w:sig w:usb0="30000207" w:usb1="2BDF3C10" w:usb2="00000016" w:usb3="00000000" w:csb0="002E0107" w:csb1="00000000"/>
  </w:font>
  <w:font w:name="Arial Bold">
    <w:altName w:val="Arial"/>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04087" w14:textId="77777777" w:rsidR="00914D8C" w:rsidRDefault="00914D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2" w14:textId="77777777" w:rsidR="006B44E6" w:rsidRDefault="006B44E6">
    <w:pPr>
      <w:tabs>
        <w:tab w:val="center" w:pos="4513"/>
        <w:tab w:val="right" w:pos="9026"/>
      </w:tabs>
      <w:rPr>
        <w:color w:val="A6A6A6"/>
      </w:rPr>
    </w:pPr>
  </w:p>
  <w:p w14:paraId="5C60BE13" w14:textId="5F8E3B5B" w:rsidR="00F61FE3" w:rsidRDefault="00A868B5">
    <w:pPr>
      <w:pBdr>
        <w:top w:val="nil"/>
        <w:left w:val="nil"/>
        <w:bottom w:val="nil"/>
        <w:right w:val="nil"/>
        <w:between w:val="nil"/>
      </w:pBdr>
      <w:tabs>
        <w:tab w:val="center" w:pos="4513"/>
        <w:tab w:val="right" w:pos="9026"/>
      </w:tabs>
      <w:rPr>
        <w:rFonts w:eastAsia="Arial" w:cs="Arial"/>
        <w:color w:val="A6A6A6"/>
        <w:sz w:val="20"/>
        <w:szCs w:val="20"/>
      </w:rPr>
    </w:pPr>
    <w:r w:rsidRPr="00A868B5">
      <w:rPr>
        <w:rFonts w:eastAsia="Arial" w:cs="Arial"/>
        <w:color w:val="A6A6A6"/>
        <w:sz w:val="20"/>
        <w:szCs w:val="20"/>
      </w:rPr>
      <w:t xml:space="preserve">Framework Ref: RM6289 Provision of Power Purchase </w:t>
    </w:r>
    <w:r w:rsidR="0033423C">
      <w:rPr>
        <w:rFonts w:eastAsia="Arial" w:cs="Arial"/>
        <w:color w:val="A6A6A6"/>
        <w:sz w:val="20"/>
        <w:szCs w:val="20"/>
      </w:rPr>
      <w:t>Call-Off Contract</w:t>
    </w:r>
  </w:p>
  <w:p w14:paraId="00000014" w14:textId="56BBEDF9" w:rsidR="006B44E6" w:rsidRDefault="003749D4">
    <w:pPr>
      <w:pBdr>
        <w:top w:val="nil"/>
        <w:left w:val="nil"/>
        <w:bottom w:val="nil"/>
        <w:right w:val="nil"/>
        <w:between w:val="nil"/>
      </w:pBdr>
      <w:tabs>
        <w:tab w:val="center" w:pos="4513"/>
        <w:tab w:val="right" w:pos="9026"/>
      </w:tabs>
      <w:rPr>
        <w:rFonts w:eastAsia="Arial" w:cs="Arial"/>
        <w:color w:val="A6A6A6"/>
        <w:sz w:val="20"/>
        <w:szCs w:val="20"/>
      </w:rPr>
    </w:pPr>
    <w:r>
      <w:rPr>
        <w:rFonts w:eastAsia="Arial" w:cs="Arial"/>
        <w:color w:val="A6A6A6"/>
        <w:sz w:val="20"/>
        <w:szCs w:val="20"/>
      </w:rPr>
      <w:t>Project Version: v</w:t>
    </w:r>
    <w:r w:rsidR="00817A29">
      <w:rPr>
        <w:rFonts w:eastAsia="Arial" w:cs="Arial"/>
        <w:color w:val="A6A6A6"/>
        <w:sz w:val="20"/>
        <w:szCs w:val="20"/>
      </w:rPr>
      <w:t>2</w:t>
    </w:r>
    <w:r>
      <w:rPr>
        <w:rFonts w:eastAsia="Arial" w:cs="Arial"/>
        <w:color w:val="A6A6A6"/>
        <w:sz w:val="20"/>
        <w:szCs w:val="20"/>
      </w:rPr>
      <w:t>.0</w:t>
    </w:r>
    <w:r>
      <w:rPr>
        <w:rFonts w:eastAsia="Arial" w:cs="Arial"/>
        <w:color w:val="A6A6A6"/>
        <w:sz w:val="20"/>
        <w:szCs w:val="20"/>
      </w:rPr>
      <w:tab/>
    </w:r>
    <w:r>
      <w:rPr>
        <w:rFonts w:eastAsia="Arial" w:cs="Arial"/>
        <w:color w:val="A6A6A6"/>
        <w:sz w:val="20"/>
        <w:szCs w:val="20"/>
      </w:rPr>
      <w:tab/>
    </w:r>
    <w:r>
      <w:rPr>
        <w:rFonts w:eastAsia="Arial" w:cs="Arial"/>
        <w:color w:val="A6A6A6"/>
        <w:sz w:val="20"/>
        <w:szCs w:val="20"/>
      </w:rPr>
      <w:fldChar w:fldCharType="begin"/>
    </w:r>
    <w:r>
      <w:rPr>
        <w:rFonts w:eastAsia="Arial" w:cs="Arial"/>
        <w:color w:val="A6A6A6"/>
        <w:sz w:val="20"/>
        <w:szCs w:val="20"/>
      </w:rPr>
      <w:instrText>PAGE</w:instrText>
    </w:r>
    <w:r>
      <w:rPr>
        <w:rFonts w:eastAsia="Arial" w:cs="Arial"/>
        <w:color w:val="A6A6A6"/>
        <w:sz w:val="20"/>
        <w:szCs w:val="20"/>
      </w:rPr>
      <w:fldChar w:fldCharType="separate"/>
    </w:r>
    <w:r w:rsidR="005B717B">
      <w:rPr>
        <w:rFonts w:eastAsia="Arial" w:cs="Arial"/>
        <w:noProof/>
        <w:color w:val="A6A6A6"/>
        <w:sz w:val="20"/>
        <w:szCs w:val="20"/>
      </w:rPr>
      <w:t>1</w:t>
    </w:r>
    <w:r>
      <w:rPr>
        <w:rFonts w:eastAsia="Arial" w:cs="Arial"/>
        <w:color w:val="A6A6A6"/>
        <w:sz w:val="20"/>
        <w:szCs w:val="20"/>
      </w:rPr>
      <w:fldChar w:fldCharType="end"/>
    </w:r>
  </w:p>
  <w:p w14:paraId="00000015" w14:textId="03EDD859" w:rsidR="006B44E6" w:rsidRDefault="003749D4">
    <w:pPr>
      <w:tabs>
        <w:tab w:val="left" w:pos="2731"/>
      </w:tabs>
      <w:rPr>
        <w:rFonts w:eastAsia="Arial" w:cs="Arial"/>
        <w:color w:val="A6A6A6"/>
        <w:sz w:val="20"/>
        <w:szCs w:val="20"/>
      </w:rPr>
    </w:pPr>
    <w:r>
      <w:rPr>
        <w:rFonts w:eastAsia="Arial" w:cs="Arial"/>
        <w:color w:val="A6A6A6"/>
        <w:sz w:val="20"/>
        <w:szCs w:val="20"/>
      </w:rPr>
      <w:t>Model Version: v</w:t>
    </w:r>
    <w:r w:rsidR="00F61FE3">
      <w:rPr>
        <w:rFonts w:eastAsia="Arial" w:cs="Arial"/>
        <w:color w:val="A6A6A6"/>
        <w:sz w:val="20"/>
        <w:szCs w:val="20"/>
      </w:rPr>
      <w:t>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42FE2" w14:textId="77777777" w:rsidR="00914D8C" w:rsidRDefault="00914D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97276" w14:textId="77777777" w:rsidR="00944DDD" w:rsidRDefault="00944DDD">
      <w:r>
        <w:separator/>
      </w:r>
    </w:p>
  </w:footnote>
  <w:footnote w:type="continuationSeparator" w:id="0">
    <w:p w14:paraId="566A686A" w14:textId="77777777" w:rsidR="00944DDD" w:rsidRDefault="00944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8D956" w14:textId="77777777" w:rsidR="00914D8C" w:rsidRDefault="00914D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E" w14:textId="1C9A1D37" w:rsidR="006B44E6" w:rsidRDefault="003749D4">
    <w:pPr>
      <w:tabs>
        <w:tab w:val="center" w:pos="4513"/>
        <w:tab w:val="right" w:pos="9026"/>
      </w:tabs>
      <w:rPr>
        <w:rFonts w:eastAsia="Arial" w:cs="Arial"/>
        <w:sz w:val="20"/>
        <w:szCs w:val="20"/>
      </w:rPr>
    </w:pPr>
    <w:r>
      <w:rPr>
        <w:rFonts w:eastAsia="Arial" w:cs="Arial"/>
        <w:b/>
        <w:sz w:val="20"/>
        <w:szCs w:val="20"/>
      </w:rPr>
      <w:t xml:space="preserve">Call-Off Schedule </w:t>
    </w:r>
    <w:r w:rsidR="005374A6">
      <w:rPr>
        <w:rFonts w:eastAsia="Arial" w:cs="Arial"/>
        <w:b/>
        <w:sz w:val="20"/>
        <w:szCs w:val="20"/>
      </w:rPr>
      <w:t xml:space="preserve">30 </w:t>
    </w:r>
    <w:r>
      <w:rPr>
        <w:rFonts w:eastAsia="Arial" w:cs="Arial"/>
        <w:b/>
        <w:sz w:val="20"/>
        <w:szCs w:val="20"/>
      </w:rPr>
      <w:t>(</w:t>
    </w:r>
    <w:r w:rsidR="00BC2AB9">
      <w:rPr>
        <w:rFonts w:eastAsia="Arial" w:cs="Arial"/>
        <w:b/>
        <w:sz w:val="20"/>
        <w:szCs w:val="20"/>
      </w:rPr>
      <w:t xml:space="preserve">Sleeving </w:t>
    </w:r>
    <w:r w:rsidR="00382104">
      <w:rPr>
        <w:rFonts w:eastAsia="Arial" w:cs="Arial"/>
        <w:b/>
        <w:sz w:val="20"/>
        <w:szCs w:val="20"/>
      </w:rPr>
      <w:t>Arrangements</w:t>
    </w:r>
    <w:r>
      <w:rPr>
        <w:rFonts w:eastAsia="Arial" w:cs="Arial"/>
        <w:b/>
        <w:sz w:val="20"/>
        <w:szCs w:val="20"/>
      </w:rPr>
      <w:t>)</w:t>
    </w:r>
  </w:p>
  <w:p w14:paraId="0000000F" w14:textId="77777777" w:rsidR="006B44E6" w:rsidRDefault="003749D4">
    <w:pPr>
      <w:tabs>
        <w:tab w:val="center" w:pos="4513"/>
        <w:tab w:val="right" w:pos="9026"/>
      </w:tabs>
      <w:rPr>
        <w:rFonts w:eastAsia="Arial" w:cs="Arial"/>
        <w:sz w:val="20"/>
        <w:szCs w:val="20"/>
      </w:rPr>
    </w:pPr>
    <w:r>
      <w:rPr>
        <w:rFonts w:eastAsia="Arial" w:cs="Arial"/>
        <w:sz w:val="20"/>
        <w:szCs w:val="20"/>
      </w:rPr>
      <w:t>Call-Off Ref:</w:t>
    </w:r>
  </w:p>
  <w:p w14:paraId="00000010" w14:textId="2D6F9977" w:rsidR="006B44E6" w:rsidRDefault="003749D4">
    <w:pPr>
      <w:tabs>
        <w:tab w:val="center" w:pos="4513"/>
        <w:tab w:val="right" w:pos="9026"/>
      </w:tabs>
      <w:rPr>
        <w:rFonts w:eastAsia="Arial" w:cs="Arial"/>
        <w:sz w:val="20"/>
        <w:szCs w:val="20"/>
      </w:rPr>
    </w:pPr>
    <w:r>
      <w:rPr>
        <w:rFonts w:eastAsia="Arial" w:cs="Arial"/>
        <w:sz w:val="20"/>
        <w:szCs w:val="20"/>
      </w:rPr>
      <w:t>Crown Copyright</w:t>
    </w:r>
    <w:r>
      <w:rPr>
        <w:rFonts w:eastAsia="Arial" w:cs="Arial"/>
        <w:sz w:val="14"/>
        <w:szCs w:val="14"/>
      </w:rPr>
      <w:t xml:space="preserve"> </w:t>
    </w:r>
    <w:r>
      <w:rPr>
        <w:rFonts w:eastAsia="Arial" w:cs="Arial"/>
        <w:sz w:val="20"/>
        <w:szCs w:val="20"/>
      </w:rPr>
      <w:t>202</w:t>
    </w:r>
    <w:r w:rsidR="00F61FE3">
      <w:rPr>
        <w:rFonts w:eastAsia="Arial" w:cs="Arial"/>
        <w:sz w:val="20"/>
        <w:szCs w:val="20"/>
      </w:rPr>
      <w:t>4</w:t>
    </w:r>
  </w:p>
  <w:p w14:paraId="00000011" w14:textId="77777777" w:rsidR="006B44E6" w:rsidRDefault="006B44E6">
    <w:pPr>
      <w:pBdr>
        <w:top w:val="nil"/>
        <w:left w:val="nil"/>
        <w:bottom w:val="nil"/>
        <w:right w:val="nil"/>
        <w:between w:val="nil"/>
      </w:pBdr>
      <w:tabs>
        <w:tab w:val="center" w:pos="4513"/>
        <w:tab w:val="right" w:pos="9026"/>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75F3A" w14:textId="77777777" w:rsidR="00914D8C" w:rsidRDefault="00914D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60341"/>
    <w:multiLevelType w:val="multilevel"/>
    <w:tmpl w:val="EC783F32"/>
    <w:lvl w:ilvl="0">
      <w:start w:val="1"/>
      <w:numFmt w:val="none"/>
      <w:pStyle w:val="ssRestartAnnex"/>
      <w:suff w:val="nothing"/>
      <w:lvlText w:val=""/>
      <w:lvlJc w:val="left"/>
      <w:pPr>
        <w:ind w:left="0" w:firstLine="0"/>
      </w:pPr>
      <w:rPr>
        <w:rFonts w:hint="default"/>
      </w:rPr>
    </w:lvl>
    <w:lvl w:ilvl="1">
      <w:start w:val="1"/>
      <w:numFmt w:val="decimal"/>
      <w:pStyle w:val="ssqAnnex"/>
      <w:suff w:val="space"/>
      <w:lvlText w:val="Annex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37511E"/>
    <w:multiLevelType w:val="multilevel"/>
    <w:tmpl w:val="9E72ED48"/>
    <w:lvl w:ilvl="0">
      <w:start w:val="1"/>
      <w:numFmt w:val="none"/>
      <w:pStyle w:val="AltDefinitions"/>
      <w:lvlText w:val=""/>
      <w:lvlJc w:val="left"/>
      <w:pPr>
        <w:tabs>
          <w:tab w:val="num" w:pos="1644"/>
        </w:tabs>
        <w:ind w:left="709" w:firstLine="0"/>
      </w:pPr>
      <w:rPr>
        <w:rFonts w:hint="default"/>
      </w:rPr>
    </w:lvl>
    <w:lvl w:ilvl="1">
      <w:start w:val="1"/>
      <w:numFmt w:val="upperLetter"/>
      <w:pStyle w:val="AltDefinitions1"/>
      <w:lvlText w:val="(%2)"/>
      <w:lvlJc w:val="left"/>
      <w:pPr>
        <w:tabs>
          <w:tab w:val="num" w:pos="1418"/>
        </w:tabs>
        <w:ind w:left="1418" w:hanging="709"/>
      </w:pPr>
      <w:rPr>
        <w:rFonts w:hint="default"/>
      </w:rPr>
    </w:lvl>
    <w:lvl w:ilvl="2">
      <w:start w:val="1"/>
      <w:numFmt w:val="decimal"/>
      <w:pStyle w:val="AltDefinitions2"/>
      <w:lvlText w:val="(%3)"/>
      <w:lvlJc w:val="left"/>
      <w:pPr>
        <w:tabs>
          <w:tab w:val="num" w:pos="1985"/>
        </w:tabs>
        <w:ind w:left="1985" w:hanging="567"/>
      </w:pPr>
      <w:rPr>
        <w:rFonts w:hint="default"/>
      </w:rPr>
    </w:lvl>
    <w:lvl w:ilvl="3">
      <w:start w:val="1"/>
      <w:numFmt w:val="lowerLetter"/>
      <w:pStyle w:val="AltDefinitions3"/>
      <w:lvlText w:val="(%4)"/>
      <w:lvlJc w:val="left"/>
      <w:pPr>
        <w:tabs>
          <w:tab w:val="num" w:pos="2552"/>
        </w:tabs>
        <w:ind w:left="2552" w:hanging="567"/>
      </w:pPr>
      <w:rPr>
        <w:rFonts w:hint="default"/>
      </w:rPr>
    </w:lvl>
    <w:lvl w:ilvl="4">
      <w:start w:val="1"/>
      <w:numFmt w:val="lowerRoman"/>
      <w:pStyle w:val="AltDefinitions4"/>
      <w:lvlText w:val="(%5)"/>
      <w:lvlJc w:val="left"/>
      <w:pPr>
        <w:tabs>
          <w:tab w:val="num" w:pos="3119"/>
        </w:tabs>
        <w:ind w:left="3119" w:hanging="567"/>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6645AB1"/>
    <w:multiLevelType w:val="multilevel"/>
    <w:tmpl w:val="A5F65242"/>
    <w:numStyleLink w:val="NumParties"/>
  </w:abstractNum>
  <w:abstractNum w:abstractNumId="3" w15:restartNumberingAfterBreak="0">
    <w:nsid w:val="0BAE4F59"/>
    <w:multiLevelType w:val="multilevel"/>
    <w:tmpl w:val="576C219E"/>
    <w:lvl w:ilvl="0">
      <w:start w:val="1"/>
      <w:numFmt w:val="none"/>
      <w:pStyle w:val="ssRestartAppendix"/>
      <w:suff w:val="nothing"/>
      <w:lvlText w:val=""/>
      <w:lvlJc w:val="left"/>
      <w:pPr>
        <w:ind w:left="0" w:firstLine="0"/>
      </w:pPr>
      <w:rPr>
        <w:rFonts w:hint="default"/>
      </w:rPr>
    </w:lvl>
    <w:lvl w:ilvl="1">
      <w:start w:val="1"/>
      <w:numFmt w:val="decimal"/>
      <w:pStyle w:val="ssqAppendix"/>
      <w:suff w:val="space"/>
      <w:lvlText w:val="Appendix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560284"/>
    <w:multiLevelType w:val="multilevel"/>
    <w:tmpl w:val="FD484C7C"/>
    <w:numStyleLink w:val="NumRecitals"/>
  </w:abstractNum>
  <w:abstractNum w:abstractNumId="5" w15:restartNumberingAfterBreak="0">
    <w:nsid w:val="11E53EEE"/>
    <w:multiLevelType w:val="multilevel"/>
    <w:tmpl w:val="AFDC047E"/>
    <w:styleLink w:val="NumAltParties"/>
    <w:lvl w:ilvl="0">
      <w:start w:val="1"/>
      <w:numFmt w:val="decimal"/>
      <w:pStyle w:val="AltParties"/>
      <w:lvlText w:val="(%1)"/>
      <w:lvlJc w:val="left"/>
      <w:pPr>
        <w:tabs>
          <w:tab w:val="num" w:pos="709"/>
        </w:tabs>
        <w:ind w:left="709" w:hanging="709"/>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1475131F"/>
    <w:multiLevelType w:val="multilevel"/>
    <w:tmpl w:val="FD484C7C"/>
    <w:styleLink w:val="NumRecitals"/>
    <w:lvl w:ilvl="0">
      <w:start w:val="1"/>
      <w:numFmt w:val="upperLetter"/>
      <w:pStyle w:val="Recitals"/>
      <w:lvlText w:val="(%1)"/>
      <w:lvlJc w:val="left"/>
      <w:pPr>
        <w:tabs>
          <w:tab w:val="num" w:pos="709"/>
        </w:tabs>
        <w:ind w:left="709" w:hanging="709"/>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159B177C"/>
    <w:multiLevelType w:val="multilevel"/>
    <w:tmpl w:val="D0200CE0"/>
    <w:styleLink w:val="ExhibitNumbering"/>
    <w:lvl w:ilvl="0">
      <w:start w:val="1"/>
      <w:numFmt w:val="none"/>
      <w:suff w:val="nothing"/>
      <w:lvlText w:val=""/>
      <w:lvlJc w:val="left"/>
      <w:pPr>
        <w:ind w:left="0" w:firstLine="0"/>
      </w:pPr>
      <w:rPr>
        <w:rFonts w:hint="default"/>
      </w:rPr>
    </w:lvl>
    <w:lvl w:ilvl="1">
      <w:start w:val="1"/>
      <w:numFmt w:val="decimal"/>
      <w:suff w:val="space"/>
      <w:lvlText w:val="Exhibit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90C26FA"/>
    <w:multiLevelType w:val="multilevel"/>
    <w:tmpl w:val="A9E68506"/>
    <w:lvl w:ilvl="0">
      <w:start w:val="1"/>
      <w:numFmt w:val="none"/>
      <w:pStyle w:val="Definitions"/>
      <w:suff w:val="nothing"/>
      <w:lvlText w:val=""/>
      <w:lvlJc w:val="left"/>
      <w:pPr>
        <w:ind w:left="709" w:firstLine="0"/>
      </w:pPr>
      <w:rPr>
        <w:rFonts w:hint="default"/>
      </w:rPr>
    </w:lvl>
    <w:lvl w:ilvl="1">
      <w:start w:val="1"/>
      <w:numFmt w:val="upperLetter"/>
      <w:pStyle w:val="Definitions1"/>
      <w:lvlText w:val="(%2)"/>
      <w:lvlJc w:val="left"/>
      <w:pPr>
        <w:tabs>
          <w:tab w:val="num" w:pos="1418"/>
        </w:tabs>
        <w:ind w:left="1418" w:hanging="709"/>
      </w:pPr>
      <w:rPr>
        <w:rFonts w:hint="default"/>
      </w:rPr>
    </w:lvl>
    <w:lvl w:ilvl="2">
      <w:start w:val="1"/>
      <w:numFmt w:val="decimal"/>
      <w:pStyle w:val="Definitions2"/>
      <w:lvlText w:val="(%3)"/>
      <w:lvlJc w:val="left"/>
      <w:pPr>
        <w:tabs>
          <w:tab w:val="num" w:pos="1985"/>
        </w:tabs>
        <w:ind w:left="1985" w:hanging="567"/>
      </w:pPr>
      <w:rPr>
        <w:rFonts w:hint="default"/>
      </w:rPr>
    </w:lvl>
    <w:lvl w:ilvl="3">
      <w:start w:val="1"/>
      <w:numFmt w:val="lowerLetter"/>
      <w:pStyle w:val="Definitions3"/>
      <w:lvlText w:val="(%4)"/>
      <w:lvlJc w:val="left"/>
      <w:pPr>
        <w:tabs>
          <w:tab w:val="num" w:pos="2552"/>
        </w:tabs>
        <w:ind w:left="2552" w:hanging="567"/>
      </w:pPr>
      <w:rPr>
        <w:rFonts w:hint="default"/>
      </w:rPr>
    </w:lvl>
    <w:lvl w:ilvl="4">
      <w:start w:val="1"/>
      <w:numFmt w:val="lowerRoman"/>
      <w:pStyle w:val="Definitions4"/>
      <w:lvlText w:val="(%5)"/>
      <w:lvlJc w:val="left"/>
      <w:pPr>
        <w:tabs>
          <w:tab w:val="num" w:pos="3119"/>
        </w:tabs>
        <w:ind w:left="3119" w:hanging="567"/>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1D3813EB"/>
    <w:multiLevelType w:val="multilevel"/>
    <w:tmpl w:val="484CDBC8"/>
    <w:lvl w:ilvl="0">
      <w:start w:val="1"/>
      <w:numFmt w:val="none"/>
      <w:pStyle w:val="AltSSRestartNumber"/>
      <w:suff w:val="nothing"/>
      <w:lvlText w:val="%1"/>
      <w:lvlJc w:val="left"/>
      <w:pPr>
        <w:ind w:left="0" w:firstLine="0"/>
      </w:pPr>
      <w:rPr>
        <w:rFonts w:hint="default"/>
      </w:rPr>
    </w:lvl>
    <w:lvl w:ilvl="1">
      <w:start w:val="1"/>
      <w:numFmt w:val="decimal"/>
      <w:pStyle w:val="AltHeading1"/>
      <w:lvlText w:val="%2."/>
      <w:lvlJc w:val="left"/>
      <w:pPr>
        <w:tabs>
          <w:tab w:val="num" w:pos="709"/>
        </w:tabs>
        <w:ind w:left="709" w:hanging="709"/>
      </w:pPr>
      <w:rPr>
        <w:rFonts w:hint="default"/>
        <w:b w:val="0"/>
        <w:i w:val="0"/>
        <w:u w:val="none"/>
      </w:rPr>
    </w:lvl>
    <w:lvl w:ilvl="2">
      <w:start w:val="1"/>
      <w:numFmt w:val="decimal"/>
      <w:pStyle w:val="AltHeading2"/>
      <w:lvlText w:val="%2.%3"/>
      <w:lvlJc w:val="left"/>
      <w:pPr>
        <w:tabs>
          <w:tab w:val="num" w:pos="709"/>
        </w:tabs>
        <w:ind w:left="709" w:hanging="709"/>
      </w:pPr>
      <w:rPr>
        <w:rFonts w:hint="default"/>
        <w:b w:val="0"/>
        <w:i w:val="0"/>
        <w:u w:val="none"/>
      </w:rPr>
    </w:lvl>
    <w:lvl w:ilvl="3">
      <w:start w:val="1"/>
      <w:numFmt w:val="upperLetter"/>
      <w:pStyle w:val="AltHeading3"/>
      <w:lvlText w:val="(%4)"/>
      <w:lvlJc w:val="left"/>
      <w:pPr>
        <w:tabs>
          <w:tab w:val="num" w:pos="1418"/>
        </w:tabs>
        <w:ind w:left="1418" w:hanging="709"/>
      </w:pPr>
      <w:rPr>
        <w:rFonts w:hint="default"/>
        <w:b w:val="0"/>
        <w:i w:val="0"/>
      </w:rPr>
    </w:lvl>
    <w:lvl w:ilvl="4">
      <w:start w:val="1"/>
      <w:numFmt w:val="decimal"/>
      <w:pStyle w:val="AltHeading4"/>
      <w:lvlText w:val="(%5)"/>
      <w:lvlJc w:val="left"/>
      <w:pPr>
        <w:tabs>
          <w:tab w:val="num" w:pos="1985"/>
        </w:tabs>
        <w:ind w:left="1985" w:hanging="567"/>
      </w:pPr>
      <w:rPr>
        <w:rFonts w:hint="default"/>
        <w:b w:val="0"/>
        <w:i w:val="0"/>
      </w:rPr>
    </w:lvl>
    <w:lvl w:ilvl="5">
      <w:start w:val="1"/>
      <w:numFmt w:val="lowerLetter"/>
      <w:pStyle w:val="AltHeading5"/>
      <w:lvlText w:val="(%6)"/>
      <w:lvlJc w:val="left"/>
      <w:pPr>
        <w:tabs>
          <w:tab w:val="num" w:pos="2552"/>
        </w:tabs>
        <w:ind w:left="2552" w:hanging="567"/>
      </w:pPr>
      <w:rPr>
        <w:rFonts w:hint="default"/>
        <w:b w:val="0"/>
        <w:i w:val="0"/>
      </w:rPr>
    </w:lvl>
    <w:lvl w:ilvl="6">
      <w:start w:val="1"/>
      <w:numFmt w:val="lowerRoman"/>
      <w:pStyle w:val="AltHeading6"/>
      <w:lvlText w:val="(%7)"/>
      <w:lvlJc w:val="left"/>
      <w:pPr>
        <w:tabs>
          <w:tab w:val="num" w:pos="3119"/>
        </w:tabs>
        <w:ind w:left="3119" w:hanging="567"/>
      </w:pPr>
      <w:rPr>
        <w:rFonts w:hint="default"/>
        <w:b w:val="0"/>
        <w:i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79363B"/>
    <w:multiLevelType w:val="multilevel"/>
    <w:tmpl w:val="03F087C6"/>
    <w:lvl w:ilvl="0">
      <w:start w:val="1"/>
      <w:numFmt w:val="none"/>
      <w:pStyle w:val="AltssRestartExhibit"/>
      <w:suff w:val="nothing"/>
      <w:lvlText w:val=""/>
      <w:lvlJc w:val="left"/>
      <w:pPr>
        <w:ind w:left="0" w:firstLine="0"/>
      </w:pPr>
      <w:rPr>
        <w:rFonts w:hint="default"/>
      </w:rPr>
    </w:lvl>
    <w:lvl w:ilvl="1">
      <w:start w:val="1"/>
      <w:numFmt w:val="decimal"/>
      <w:pStyle w:val="AltssqExhibit"/>
      <w:suff w:val="space"/>
      <w:lvlText w:val="Exhibit %2"/>
      <w:lvlJc w:val="left"/>
      <w:pPr>
        <w:ind w:left="0" w:firstLine="0"/>
      </w:pPr>
      <w:rPr>
        <w:rFonts w:hint="default"/>
        <w:cap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4977E4E"/>
    <w:multiLevelType w:val="multilevel"/>
    <w:tmpl w:val="5CE40D6E"/>
    <w:styleLink w:val="NumDefinitions"/>
    <w:lvl w:ilvl="0">
      <w:start w:val="1"/>
      <w:numFmt w:val="none"/>
      <w:suff w:val="nothing"/>
      <w:lvlText w:val=""/>
      <w:lvlJc w:val="left"/>
      <w:pPr>
        <w:ind w:left="709" w:firstLine="0"/>
      </w:pPr>
      <w:rPr>
        <w:rFonts w:hint="default"/>
      </w:rPr>
    </w:lvl>
    <w:lvl w:ilvl="1">
      <w:start w:val="1"/>
      <w:numFmt w:val="lowerLetter"/>
      <w:lvlText w:val="(%2)"/>
      <w:lvlJc w:val="left"/>
      <w:pPr>
        <w:tabs>
          <w:tab w:val="num" w:pos="1418"/>
        </w:tabs>
        <w:ind w:left="1418" w:hanging="709"/>
      </w:pPr>
      <w:rPr>
        <w:rFonts w:hint="default"/>
      </w:rPr>
    </w:lvl>
    <w:lvl w:ilvl="2">
      <w:start w:val="1"/>
      <w:numFmt w:val="lowerRoman"/>
      <w:lvlText w:val="(%3)"/>
      <w:lvlJc w:val="left"/>
      <w:pPr>
        <w:tabs>
          <w:tab w:val="num" w:pos="1985"/>
        </w:tabs>
        <w:ind w:left="1985" w:hanging="567"/>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12" w15:restartNumberingAfterBreak="0">
    <w:nsid w:val="27244E0F"/>
    <w:multiLevelType w:val="multilevel"/>
    <w:tmpl w:val="D0200CE0"/>
    <w:lvl w:ilvl="0">
      <w:start w:val="1"/>
      <w:numFmt w:val="none"/>
      <w:suff w:val="nothing"/>
      <w:lvlText w:val=""/>
      <w:lvlJc w:val="left"/>
      <w:pPr>
        <w:ind w:left="0" w:firstLine="0"/>
      </w:pPr>
      <w:rPr>
        <w:rFonts w:hint="default"/>
      </w:rPr>
    </w:lvl>
    <w:lvl w:ilvl="1">
      <w:start w:val="1"/>
      <w:numFmt w:val="decimal"/>
      <w:pStyle w:val="ssqExhibit"/>
      <w:suff w:val="space"/>
      <w:lvlText w:val="Exhibit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92C2D8F"/>
    <w:multiLevelType w:val="multilevel"/>
    <w:tmpl w:val="1130A0CA"/>
    <w:lvl w:ilvl="0">
      <w:start w:val="1"/>
      <w:numFmt w:val="none"/>
      <w:suff w:val="nothing"/>
      <w:lvlText w:val="%1"/>
      <w:lvlJc w:val="left"/>
      <w:pPr>
        <w:ind w:left="0" w:firstLine="0"/>
      </w:pPr>
      <w:rPr>
        <w:rFonts w:hint="default"/>
      </w:rPr>
    </w:lvl>
    <w:lvl w:ilvl="1">
      <w:start w:val="1"/>
      <w:numFmt w:val="decimal"/>
      <w:pStyle w:val="ssqSection"/>
      <w:suff w:val="space"/>
      <w:lvlText w:val="Section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ECC0C09"/>
    <w:multiLevelType w:val="multilevel"/>
    <w:tmpl w:val="952C2A58"/>
    <w:styleLink w:val="AltSSQPart"/>
    <w:lvl w:ilvl="0">
      <w:start w:val="1"/>
      <w:numFmt w:val="none"/>
      <w:pStyle w:val="AltssRestartPart"/>
      <w:suff w:val="nothing"/>
      <w:lvlText w:val=""/>
      <w:lvlJc w:val="left"/>
      <w:pPr>
        <w:ind w:left="0" w:firstLine="0"/>
      </w:pPr>
      <w:rPr>
        <w:rFonts w:hint="default"/>
      </w:rPr>
    </w:lvl>
    <w:lvl w:ilvl="1">
      <w:start w:val="1"/>
      <w:numFmt w:val="decimal"/>
      <w:suff w:val="space"/>
      <w:lvlText w:val="Part %2"/>
      <w:lvlJc w:val="left"/>
      <w:pPr>
        <w:ind w:left="0" w:firstLine="0"/>
      </w:pPr>
      <w:rPr>
        <w:rFonts w:hint="default"/>
        <w:cap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F452F6A"/>
    <w:multiLevelType w:val="multilevel"/>
    <w:tmpl w:val="80E8AF92"/>
    <w:styleLink w:val="AltSchedule"/>
    <w:lvl w:ilvl="0">
      <w:start w:val="1"/>
      <w:numFmt w:val="none"/>
      <w:suff w:val="nothing"/>
      <w:lvlText w:val=""/>
      <w:lvlJc w:val="left"/>
      <w:pPr>
        <w:ind w:left="0" w:firstLine="0"/>
      </w:pPr>
      <w:rPr>
        <w:rFonts w:hint="default"/>
      </w:rPr>
    </w:lvl>
    <w:lvl w:ilvl="1">
      <w:start w:val="1"/>
      <w:numFmt w:val="decimal"/>
      <w:suff w:val="nothing"/>
      <w:lvlText w:val="Schedule %2"/>
      <w:lvlJc w:val="left"/>
      <w:pPr>
        <w:ind w:left="0" w:firstLine="0"/>
      </w:pPr>
      <w:rPr>
        <w:rFonts w:hint="default"/>
        <w:cap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50245E9"/>
    <w:multiLevelType w:val="multilevel"/>
    <w:tmpl w:val="B60C81CC"/>
    <w:styleLink w:val="NumPara"/>
    <w:lvl w:ilvl="0">
      <w:start w:val="1"/>
      <w:numFmt w:val="none"/>
      <w:pStyle w:val="ssPara"/>
      <w:suff w:val="nothing"/>
      <w:lvlText w:val=""/>
      <w:lvlJc w:val="left"/>
      <w:pPr>
        <w:ind w:left="0" w:firstLine="0"/>
      </w:pPr>
      <w:rPr>
        <w:rFonts w:hint="default"/>
      </w:rPr>
    </w:lvl>
    <w:lvl w:ilvl="1">
      <w:start w:val="1"/>
      <w:numFmt w:val="none"/>
      <w:pStyle w:val="ssPara1"/>
      <w:suff w:val="nothing"/>
      <w:lvlText w:val=""/>
      <w:lvlJc w:val="left"/>
      <w:pPr>
        <w:ind w:left="709" w:firstLine="0"/>
      </w:pPr>
      <w:rPr>
        <w:rFonts w:hint="default"/>
      </w:rPr>
    </w:lvl>
    <w:lvl w:ilvl="2">
      <w:start w:val="1"/>
      <w:numFmt w:val="none"/>
      <w:pStyle w:val="ssPara2"/>
      <w:suff w:val="nothing"/>
      <w:lvlText w:val=""/>
      <w:lvlJc w:val="left"/>
      <w:pPr>
        <w:ind w:left="709" w:firstLine="0"/>
      </w:pPr>
      <w:rPr>
        <w:rFonts w:hint="default"/>
      </w:rPr>
    </w:lvl>
    <w:lvl w:ilvl="3">
      <w:start w:val="1"/>
      <w:numFmt w:val="none"/>
      <w:pStyle w:val="ssPara3"/>
      <w:suff w:val="nothing"/>
      <w:lvlText w:val=""/>
      <w:lvlJc w:val="left"/>
      <w:pPr>
        <w:ind w:left="1418" w:firstLine="0"/>
      </w:pPr>
      <w:rPr>
        <w:rFonts w:hint="default"/>
      </w:rPr>
    </w:lvl>
    <w:lvl w:ilvl="4">
      <w:start w:val="1"/>
      <w:numFmt w:val="none"/>
      <w:pStyle w:val="ssPara4"/>
      <w:suff w:val="nothing"/>
      <w:lvlText w:val=""/>
      <w:lvlJc w:val="left"/>
      <w:pPr>
        <w:ind w:left="1985" w:firstLine="0"/>
      </w:pPr>
      <w:rPr>
        <w:rFonts w:hint="default"/>
      </w:rPr>
    </w:lvl>
    <w:lvl w:ilvl="5">
      <w:start w:val="1"/>
      <w:numFmt w:val="none"/>
      <w:pStyle w:val="ssPara5"/>
      <w:suff w:val="nothing"/>
      <w:lvlText w:val=""/>
      <w:lvlJc w:val="left"/>
      <w:pPr>
        <w:ind w:left="2552" w:firstLine="0"/>
      </w:pPr>
      <w:rPr>
        <w:rFonts w:hint="default"/>
      </w:rPr>
    </w:lvl>
    <w:lvl w:ilvl="6">
      <w:start w:val="1"/>
      <w:numFmt w:val="none"/>
      <w:pStyle w:val="ssPara6"/>
      <w:suff w:val="nothing"/>
      <w:lvlText w:val=""/>
      <w:lvlJc w:val="left"/>
      <w:pPr>
        <w:ind w:left="3119"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39937EB2"/>
    <w:multiLevelType w:val="multilevel"/>
    <w:tmpl w:val="E0FA8E66"/>
    <w:styleLink w:val="ScheduleNumbering"/>
    <w:lvl w:ilvl="0">
      <w:start w:val="1"/>
      <w:numFmt w:val="none"/>
      <w:suff w:val="nothing"/>
      <w:lvlText w:val=""/>
      <w:lvlJc w:val="left"/>
      <w:pPr>
        <w:ind w:left="0" w:firstLine="0"/>
      </w:pPr>
      <w:rPr>
        <w:rFonts w:hint="default"/>
      </w:rPr>
    </w:lvl>
    <w:lvl w:ilvl="1">
      <w:start w:val="1"/>
      <w:numFmt w:val="decimal"/>
      <w:suff w:val="space"/>
      <w:lvlText w:val="Schedule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9937EB3"/>
    <w:multiLevelType w:val="multilevel"/>
    <w:tmpl w:val="C7B04D82"/>
    <w:styleLink w:val="SectionNumbering"/>
    <w:lvl w:ilvl="0">
      <w:start w:val="1"/>
      <w:numFmt w:val="none"/>
      <w:suff w:val="nothing"/>
      <w:lvlText w:val="%1"/>
      <w:lvlJc w:val="left"/>
      <w:pPr>
        <w:ind w:left="0" w:firstLine="0"/>
      </w:pPr>
      <w:rPr>
        <w:rFonts w:hint="default"/>
      </w:rPr>
    </w:lvl>
    <w:lvl w:ilvl="1">
      <w:start w:val="1"/>
      <w:numFmt w:val="decimal"/>
      <w:suff w:val="space"/>
      <w:lvlText w:val="Section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B4B700E"/>
    <w:multiLevelType w:val="multilevel"/>
    <w:tmpl w:val="20665F4A"/>
    <w:styleLink w:val="NumMain"/>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i w:val="0"/>
      </w:rPr>
    </w:lvl>
    <w:lvl w:ilvl="2">
      <w:start w:val="1"/>
      <w:numFmt w:val="upperLetter"/>
      <w:lvlText w:val="(%3)"/>
      <w:lvlJc w:val="left"/>
      <w:pPr>
        <w:tabs>
          <w:tab w:val="num" w:pos="1418"/>
        </w:tabs>
        <w:ind w:left="1418" w:hanging="709"/>
      </w:pPr>
      <w:rPr>
        <w:rFonts w:hint="default"/>
        <w:b w:val="0"/>
        <w:i w:val="0"/>
      </w:rPr>
    </w:lvl>
    <w:lvl w:ilvl="3">
      <w:start w:val="1"/>
      <w:numFmt w:val="decimal"/>
      <w:lvlText w:val="(%4)"/>
      <w:lvlJc w:val="left"/>
      <w:pPr>
        <w:tabs>
          <w:tab w:val="num" w:pos="1985"/>
        </w:tabs>
        <w:ind w:left="1985" w:hanging="567"/>
      </w:pPr>
      <w:rPr>
        <w:rFonts w:hint="default"/>
        <w:b w:val="0"/>
        <w:i w:val="0"/>
      </w:rPr>
    </w:lvl>
    <w:lvl w:ilvl="4">
      <w:start w:val="1"/>
      <w:numFmt w:val="lowerLetter"/>
      <w:lvlText w:val="(%5)"/>
      <w:lvlJc w:val="left"/>
      <w:pPr>
        <w:tabs>
          <w:tab w:val="num" w:pos="2552"/>
        </w:tabs>
        <w:ind w:left="2552" w:hanging="567"/>
      </w:pPr>
      <w:rPr>
        <w:rFonts w:hint="default"/>
        <w:b w:val="0"/>
        <w:i w:val="0"/>
      </w:rPr>
    </w:lvl>
    <w:lvl w:ilvl="5">
      <w:start w:val="1"/>
      <w:numFmt w:val="lowerRoman"/>
      <w:lvlText w:val="(%6)"/>
      <w:lvlJc w:val="left"/>
      <w:pPr>
        <w:tabs>
          <w:tab w:val="num" w:pos="3119"/>
        </w:tabs>
        <w:ind w:left="3119" w:hanging="567"/>
      </w:pPr>
      <w:rPr>
        <w:rFonts w:hint="default"/>
        <w:b w:val="0"/>
        <w:i w:val="0"/>
      </w:rPr>
    </w:lvl>
    <w:lvl w:ilvl="6">
      <w:start w:val="1"/>
      <w:numFmt w:val="none"/>
      <w:suff w:val="nothing"/>
      <w:lvlText w:val=""/>
      <w:lvlJc w:val="left"/>
      <w:pPr>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3F67124D"/>
    <w:multiLevelType w:val="multilevel"/>
    <w:tmpl w:val="5B82DCE6"/>
    <w:styleLink w:val="AltSection"/>
    <w:lvl w:ilvl="0">
      <w:start w:val="1"/>
      <w:numFmt w:val="none"/>
      <w:suff w:val="nothing"/>
      <w:lvlText w:val=""/>
      <w:lvlJc w:val="left"/>
      <w:pPr>
        <w:ind w:left="0" w:firstLine="0"/>
      </w:pPr>
      <w:rPr>
        <w:rFonts w:hint="default"/>
      </w:rPr>
    </w:lvl>
    <w:lvl w:ilvl="1">
      <w:start w:val="1"/>
      <w:numFmt w:val="decimal"/>
      <w:pStyle w:val="AltssqSection"/>
      <w:suff w:val="space"/>
      <w:lvlText w:val="Section %2"/>
      <w:lvlJc w:val="left"/>
      <w:pPr>
        <w:ind w:left="0" w:firstLine="0"/>
      </w:pPr>
      <w:rPr>
        <w:rFonts w:hint="default"/>
        <w:cap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00737D"/>
    <w:multiLevelType w:val="multilevel"/>
    <w:tmpl w:val="1E1EDA08"/>
    <w:lvl w:ilvl="0">
      <w:start w:val="1"/>
      <w:numFmt w:val="none"/>
      <w:pStyle w:val="ssRestartNumber"/>
      <w:suff w:val="nothing"/>
      <w:lvlText w:val="%1"/>
      <w:lvlJc w:val="left"/>
      <w:pPr>
        <w:ind w:left="0" w:firstLine="0"/>
      </w:pPr>
      <w:rPr>
        <w:rFonts w:hint="default"/>
      </w:rPr>
    </w:lvl>
    <w:lvl w:ilvl="1">
      <w:start w:val="1"/>
      <w:numFmt w:val="decimal"/>
      <w:pStyle w:val="Heading1"/>
      <w:lvlText w:val="%2."/>
      <w:lvlJc w:val="left"/>
      <w:pPr>
        <w:tabs>
          <w:tab w:val="num" w:pos="709"/>
        </w:tabs>
        <w:ind w:left="709" w:hanging="709"/>
      </w:pPr>
      <w:rPr>
        <w:rFonts w:hint="default"/>
        <w:b w:val="0"/>
        <w:i w:val="0"/>
        <w:u w:val="none"/>
      </w:rPr>
    </w:lvl>
    <w:lvl w:ilvl="2">
      <w:start w:val="1"/>
      <w:numFmt w:val="decimal"/>
      <w:pStyle w:val="Heading2"/>
      <w:lvlText w:val="%2.%3"/>
      <w:lvlJc w:val="left"/>
      <w:pPr>
        <w:tabs>
          <w:tab w:val="num" w:pos="709"/>
        </w:tabs>
        <w:ind w:left="709" w:hanging="709"/>
      </w:pPr>
      <w:rPr>
        <w:rFonts w:hint="default"/>
        <w:b w:val="0"/>
        <w:i w:val="0"/>
        <w:u w:val="none"/>
      </w:rPr>
    </w:lvl>
    <w:lvl w:ilvl="3">
      <w:start w:val="1"/>
      <w:numFmt w:val="upperLetter"/>
      <w:pStyle w:val="Heading3"/>
      <w:lvlText w:val="(%4)"/>
      <w:lvlJc w:val="left"/>
      <w:pPr>
        <w:tabs>
          <w:tab w:val="num" w:pos="1418"/>
        </w:tabs>
        <w:ind w:left="1418" w:hanging="709"/>
      </w:pPr>
      <w:rPr>
        <w:rFonts w:hint="default"/>
        <w:b w:val="0"/>
        <w:i w:val="0"/>
      </w:rPr>
    </w:lvl>
    <w:lvl w:ilvl="4">
      <w:start w:val="1"/>
      <w:numFmt w:val="decimal"/>
      <w:pStyle w:val="Heading4"/>
      <w:lvlText w:val="(%5)"/>
      <w:lvlJc w:val="left"/>
      <w:pPr>
        <w:tabs>
          <w:tab w:val="num" w:pos="1985"/>
        </w:tabs>
        <w:ind w:left="1985" w:hanging="567"/>
      </w:pPr>
      <w:rPr>
        <w:rFonts w:hint="default"/>
        <w:b w:val="0"/>
        <w:i w:val="0"/>
      </w:rPr>
    </w:lvl>
    <w:lvl w:ilvl="5">
      <w:start w:val="1"/>
      <w:numFmt w:val="lowerLetter"/>
      <w:pStyle w:val="Heading5"/>
      <w:lvlText w:val="(%6)"/>
      <w:lvlJc w:val="left"/>
      <w:pPr>
        <w:tabs>
          <w:tab w:val="num" w:pos="2552"/>
        </w:tabs>
        <w:ind w:left="2552" w:hanging="567"/>
      </w:pPr>
      <w:rPr>
        <w:rFonts w:hint="default"/>
        <w:b w:val="0"/>
        <w:i w:val="0"/>
      </w:rPr>
    </w:lvl>
    <w:lvl w:ilvl="6">
      <w:start w:val="1"/>
      <w:numFmt w:val="lowerRoman"/>
      <w:pStyle w:val="Heading6"/>
      <w:lvlText w:val="(%7)"/>
      <w:lvlJc w:val="left"/>
      <w:pPr>
        <w:tabs>
          <w:tab w:val="num" w:pos="3119"/>
        </w:tabs>
        <w:ind w:left="3119" w:hanging="567"/>
      </w:pPr>
      <w:rPr>
        <w:rFonts w:hint="default"/>
        <w:b w:val="0"/>
        <w:i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0A67E5"/>
    <w:multiLevelType w:val="multilevel"/>
    <w:tmpl w:val="C6843C52"/>
    <w:styleLink w:val="NumSch"/>
    <w:lvl w:ilvl="0">
      <w:start w:val="1"/>
      <w:numFmt w:val="decimal"/>
      <w:suff w:val="nothing"/>
      <w:lvlText w:val="Schedule %1"/>
      <w:lvlJc w:val="left"/>
      <w:pPr>
        <w:ind w:left="0" w:firstLine="0"/>
      </w:pPr>
      <w:rPr>
        <w:rFonts w:hint="default"/>
      </w:rPr>
    </w:lvl>
    <w:lvl w:ilvl="1">
      <w:start w:val="1"/>
      <w:numFmt w:val="decimal"/>
      <w:suff w:val="nothing"/>
      <w:lvlText w:val="Part %2"/>
      <w:lvlJc w:val="left"/>
      <w:pPr>
        <w:ind w:left="0" w:firstLine="0"/>
      </w:pPr>
      <w:rPr>
        <w:rFonts w:hint="default"/>
      </w:rPr>
    </w:lvl>
    <w:lvl w:ilvl="2">
      <w:start w:val="1"/>
      <w:numFmt w:val="decimal"/>
      <w:lvlText w:val="%3"/>
      <w:lvlJc w:val="left"/>
      <w:pPr>
        <w:tabs>
          <w:tab w:val="num" w:pos="709"/>
        </w:tabs>
        <w:ind w:left="709" w:hanging="709"/>
      </w:pPr>
      <w:rPr>
        <w:rFonts w:hint="default"/>
        <w:b w:val="0"/>
        <w:i w:val="0"/>
      </w:rPr>
    </w:lvl>
    <w:lvl w:ilvl="3">
      <w:start w:val="1"/>
      <w:numFmt w:val="decimal"/>
      <w:lvlText w:val="%3.%4"/>
      <w:lvlJc w:val="left"/>
      <w:pPr>
        <w:tabs>
          <w:tab w:val="num" w:pos="709"/>
        </w:tabs>
        <w:ind w:left="709" w:hanging="709"/>
      </w:pPr>
      <w:rPr>
        <w:rFonts w:hint="default"/>
        <w:b w:val="0"/>
        <w:i w:val="0"/>
      </w:rPr>
    </w:lvl>
    <w:lvl w:ilvl="4">
      <w:start w:val="1"/>
      <w:numFmt w:val="upperLetter"/>
      <w:lvlText w:val="(%5)"/>
      <w:lvlJc w:val="left"/>
      <w:pPr>
        <w:tabs>
          <w:tab w:val="num" w:pos="1418"/>
        </w:tabs>
        <w:ind w:left="1418" w:hanging="709"/>
      </w:pPr>
      <w:rPr>
        <w:rFonts w:hint="default"/>
        <w:b w:val="0"/>
        <w:i w:val="0"/>
      </w:rPr>
    </w:lvl>
    <w:lvl w:ilvl="5">
      <w:start w:val="1"/>
      <w:numFmt w:val="decimal"/>
      <w:lvlText w:val="(%6)"/>
      <w:lvlJc w:val="left"/>
      <w:pPr>
        <w:tabs>
          <w:tab w:val="num" w:pos="1985"/>
        </w:tabs>
        <w:ind w:left="1985" w:hanging="567"/>
      </w:pPr>
      <w:rPr>
        <w:rFonts w:hint="default"/>
        <w:b w:val="0"/>
        <w:i w:val="0"/>
      </w:rPr>
    </w:lvl>
    <w:lvl w:ilvl="6">
      <w:start w:val="1"/>
      <w:numFmt w:val="lowerLetter"/>
      <w:lvlText w:val="(%7)"/>
      <w:lvlJc w:val="left"/>
      <w:pPr>
        <w:tabs>
          <w:tab w:val="num" w:pos="2552"/>
        </w:tabs>
        <w:ind w:left="2552" w:hanging="567"/>
      </w:pPr>
      <w:rPr>
        <w:rFonts w:hint="default"/>
        <w:b w:val="0"/>
        <w:i w:val="0"/>
      </w:rPr>
    </w:lvl>
    <w:lvl w:ilvl="7">
      <w:start w:val="1"/>
      <w:numFmt w:val="lowerRoman"/>
      <w:lvlText w:val="(%8)"/>
      <w:lvlJc w:val="left"/>
      <w:pPr>
        <w:tabs>
          <w:tab w:val="num" w:pos="3119"/>
        </w:tabs>
        <w:ind w:left="3119" w:hanging="567"/>
      </w:pPr>
      <w:rPr>
        <w:rFonts w:hint="default"/>
        <w:b w:val="0"/>
        <w:i w:val="0"/>
      </w:rPr>
    </w:lvl>
    <w:lvl w:ilvl="8">
      <w:start w:val="1"/>
      <w:numFmt w:val="none"/>
      <w:suff w:val="nothing"/>
      <w:lvlText w:val=""/>
      <w:lvlJc w:val="left"/>
      <w:pPr>
        <w:ind w:left="0" w:firstLine="0"/>
      </w:pPr>
      <w:rPr>
        <w:rFonts w:hint="default"/>
      </w:rPr>
    </w:lvl>
  </w:abstractNum>
  <w:abstractNum w:abstractNumId="23" w15:restartNumberingAfterBreak="0">
    <w:nsid w:val="464E539F"/>
    <w:multiLevelType w:val="multilevel"/>
    <w:tmpl w:val="576C219E"/>
    <w:styleLink w:val="AppendixNumbering"/>
    <w:lvl w:ilvl="0">
      <w:start w:val="1"/>
      <w:numFmt w:val="none"/>
      <w:suff w:val="nothing"/>
      <w:lvlText w:val=""/>
      <w:lvlJc w:val="left"/>
      <w:pPr>
        <w:ind w:left="0" w:firstLine="0"/>
      </w:pPr>
      <w:rPr>
        <w:rFonts w:hint="default"/>
      </w:rPr>
    </w:lvl>
    <w:lvl w:ilvl="1">
      <w:start w:val="1"/>
      <w:numFmt w:val="decimal"/>
      <w:suff w:val="space"/>
      <w:lvlText w:val="Appendix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8982831"/>
    <w:multiLevelType w:val="multilevel"/>
    <w:tmpl w:val="91E2079E"/>
    <w:lvl w:ilvl="0">
      <w:start w:val="1"/>
      <w:numFmt w:val="none"/>
      <w:pStyle w:val="AltRestartAnnex"/>
      <w:suff w:val="nothing"/>
      <w:lvlText w:val=""/>
      <w:lvlJc w:val="left"/>
      <w:pPr>
        <w:ind w:left="0" w:firstLine="0"/>
      </w:pPr>
      <w:rPr>
        <w:rFonts w:hint="default"/>
      </w:rPr>
    </w:lvl>
    <w:lvl w:ilvl="1">
      <w:start w:val="1"/>
      <w:numFmt w:val="decimal"/>
      <w:pStyle w:val="AltSSQAnnex"/>
      <w:suff w:val="space"/>
      <w:lvlText w:val="Annex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BE97993"/>
    <w:multiLevelType w:val="multilevel"/>
    <w:tmpl w:val="E0FA8E66"/>
    <w:lvl w:ilvl="0">
      <w:start w:val="1"/>
      <w:numFmt w:val="none"/>
      <w:pStyle w:val="ssRestartSchedule"/>
      <w:suff w:val="nothing"/>
      <w:lvlText w:val=""/>
      <w:lvlJc w:val="left"/>
      <w:pPr>
        <w:ind w:left="0" w:firstLine="0"/>
      </w:pPr>
      <w:rPr>
        <w:rFonts w:hint="default"/>
      </w:rPr>
    </w:lvl>
    <w:lvl w:ilvl="1">
      <w:start w:val="1"/>
      <w:numFmt w:val="decimal"/>
      <w:pStyle w:val="ssqSchedule"/>
      <w:suff w:val="space"/>
      <w:lvlText w:val="Schedule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F193B13"/>
    <w:multiLevelType w:val="hybridMultilevel"/>
    <w:tmpl w:val="28ACA62C"/>
    <w:lvl w:ilvl="0" w:tplc="EDD6BF02">
      <w:start w:val="1"/>
      <w:numFmt w:val="upperLetter"/>
      <w:pStyle w:val="ssUserEntryLettered"/>
      <w:lvlText w:val="(%1)"/>
      <w:lvlJc w:val="left"/>
      <w:pPr>
        <w:tabs>
          <w:tab w:val="num" w:pos="851"/>
        </w:tabs>
        <w:ind w:left="85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17E071B"/>
    <w:multiLevelType w:val="multilevel"/>
    <w:tmpl w:val="9496A6FC"/>
    <w:lvl w:ilvl="0">
      <w:start w:val="1"/>
      <w:numFmt w:val="none"/>
      <w:suff w:val="nothing"/>
      <w:lvlText w:val=""/>
      <w:lvlJc w:val="left"/>
      <w:pPr>
        <w:ind w:left="0" w:firstLine="0"/>
      </w:pPr>
      <w:rPr>
        <w:rFonts w:hint="default"/>
      </w:rPr>
    </w:lvl>
    <w:lvl w:ilvl="1">
      <w:start w:val="1"/>
      <w:numFmt w:val="decimal"/>
      <w:pStyle w:val="ssqPart"/>
      <w:suff w:val="space"/>
      <w:lvlText w:val="Part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A3E4695"/>
    <w:multiLevelType w:val="multilevel"/>
    <w:tmpl w:val="B53062B0"/>
    <w:lvl w:ilvl="0">
      <w:start w:val="1"/>
      <w:numFmt w:val="none"/>
      <w:pStyle w:val="AltssRestartAppendix"/>
      <w:suff w:val="nothing"/>
      <w:lvlText w:val=""/>
      <w:lvlJc w:val="left"/>
      <w:pPr>
        <w:ind w:left="0" w:firstLine="0"/>
      </w:pPr>
      <w:rPr>
        <w:rFonts w:hint="default"/>
      </w:rPr>
    </w:lvl>
    <w:lvl w:ilvl="1">
      <w:start w:val="1"/>
      <w:numFmt w:val="decimal"/>
      <w:pStyle w:val="AltssqAppendix"/>
      <w:suff w:val="space"/>
      <w:lvlText w:val="Appendix %2"/>
      <w:lvlJc w:val="left"/>
      <w:pPr>
        <w:ind w:left="0" w:firstLine="0"/>
      </w:pPr>
      <w:rPr>
        <w:rFonts w:hint="default"/>
        <w:caps/>
        <w:vanish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A7A565D"/>
    <w:multiLevelType w:val="multilevel"/>
    <w:tmpl w:val="835A9C6C"/>
    <w:styleLink w:val="NumAltDefinitions"/>
    <w:lvl w:ilvl="0">
      <w:start w:val="1"/>
      <w:numFmt w:val="none"/>
      <w:lvlText w:val=""/>
      <w:lvlJc w:val="left"/>
      <w:pPr>
        <w:tabs>
          <w:tab w:val="num" w:pos="1644"/>
        </w:tabs>
        <w:ind w:left="709" w:firstLine="0"/>
      </w:pPr>
      <w:rPr>
        <w:rFonts w:hint="default"/>
      </w:rPr>
    </w:lvl>
    <w:lvl w:ilvl="1">
      <w:start w:val="1"/>
      <w:numFmt w:val="upperLetter"/>
      <w:lvlText w:val="(%2)"/>
      <w:lvlJc w:val="left"/>
      <w:pPr>
        <w:tabs>
          <w:tab w:val="num" w:pos="1418"/>
        </w:tabs>
        <w:ind w:left="1418" w:hanging="709"/>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B842735"/>
    <w:multiLevelType w:val="multilevel"/>
    <w:tmpl w:val="A5F65242"/>
    <w:styleLink w:val="NumParties"/>
    <w:lvl w:ilvl="0">
      <w:start w:val="1"/>
      <w:numFmt w:val="decimal"/>
      <w:pStyle w:val="Parties"/>
      <w:lvlText w:val="(%1)"/>
      <w:lvlJc w:val="left"/>
      <w:pPr>
        <w:tabs>
          <w:tab w:val="num" w:pos="709"/>
        </w:tabs>
        <w:ind w:left="709" w:hanging="709"/>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1" w15:restartNumberingAfterBreak="0">
    <w:nsid w:val="6A200A64"/>
    <w:multiLevelType w:val="multilevel"/>
    <w:tmpl w:val="B60C81CC"/>
    <w:numStyleLink w:val="NumPara"/>
  </w:abstractNum>
  <w:abstractNum w:abstractNumId="32" w15:restartNumberingAfterBreak="0">
    <w:nsid w:val="6C442BF6"/>
    <w:multiLevelType w:val="multilevel"/>
    <w:tmpl w:val="64489968"/>
    <w:lvl w:ilvl="0">
      <w:start w:val="1"/>
      <w:numFmt w:val="none"/>
      <w:pStyle w:val="AltssRestartSchedule"/>
      <w:suff w:val="nothing"/>
      <w:lvlText w:val=""/>
      <w:lvlJc w:val="left"/>
      <w:pPr>
        <w:ind w:left="0" w:firstLine="0"/>
      </w:pPr>
      <w:rPr>
        <w:rFonts w:hint="default"/>
      </w:rPr>
    </w:lvl>
    <w:lvl w:ilvl="1">
      <w:start w:val="1"/>
      <w:numFmt w:val="decimal"/>
      <w:suff w:val="space"/>
      <w:lvlText w:val="Schedule %2"/>
      <w:lvlJc w:val="left"/>
      <w:pPr>
        <w:ind w:left="0" w:firstLine="0"/>
      </w:pPr>
      <w:rPr>
        <w:rFonts w:hint="default"/>
        <w:cap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DA357CF"/>
    <w:multiLevelType w:val="multilevel"/>
    <w:tmpl w:val="98D6E89E"/>
    <w:styleLink w:val="AltNumRecitals"/>
    <w:lvl w:ilvl="0">
      <w:start w:val="1"/>
      <w:numFmt w:val="upperLetter"/>
      <w:pStyle w:val="AltRecitals"/>
      <w:lvlText w:val="(%1)"/>
      <w:lvlJc w:val="left"/>
      <w:pPr>
        <w:tabs>
          <w:tab w:val="num" w:pos="709"/>
        </w:tabs>
        <w:ind w:left="709" w:hanging="709"/>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4" w15:restartNumberingAfterBreak="0">
    <w:nsid w:val="752B37AC"/>
    <w:multiLevelType w:val="multilevel"/>
    <w:tmpl w:val="F5D807EE"/>
    <w:lvl w:ilvl="0">
      <w:start w:val="1"/>
      <w:numFmt w:val="none"/>
      <w:suff w:val="nothing"/>
      <w:lvlText w:val=""/>
      <w:lvlJc w:val="left"/>
      <w:pPr>
        <w:ind w:left="0" w:firstLine="0"/>
      </w:pPr>
      <w:rPr>
        <w:rFonts w:hint="default"/>
      </w:rPr>
    </w:lvl>
    <w:lvl w:ilvl="1">
      <w:start w:val="1"/>
      <w:numFmt w:val="decimal"/>
      <w:lvlText w:val="%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hint="default"/>
        <w:b w:val="0"/>
      </w:rPr>
    </w:lvl>
    <w:lvl w:ilvl="3">
      <w:start w:val="1"/>
      <w:numFmt w:val="upperLetter"/>
      <w:lvlText w:val="(%4)"/>
      <w:lvlJc w:val="left"/>
      <w:pPr>
        <w:tabs>
          <w:tab w:val="num" w:pos="1418"/>
        </w:tabs>
        <w:ind w:left="1418" w:hanging="709"/>
      </w:pPr>
      <w:rPr>
        <w:rFonts w:hint="default"/>
        <w:b w:val="0"/>
      </w:rPr>
    </w:lvl>
    <w:lvl w:ilvl="4">
      <w:start w:val="1"/>
      <w:numFmt w:val="decimal"/>
      <w:lvlText w:val="(%5)"/>
      <w:lvlJc w:val="left"/>
      <w:pPr>
        <w:tabs>
          <w:tab w:val="num" w:pos="1985"/>
        </w:tabs>
        <w:ind w:left="1985" w:hanging="567"/>
      </w:pPr>
      <w:rPr>
        <w:rFonts w:hint="default"/>
        <w:b w:val="0"/>
      </w:rPr>
    </w:lvl>
    <w:lvl w:ilvl="5">
      <w:start w:val="1"/>
      <w:numFmt w:val="lowerLetter"/>
      <w:lvlText w:val="(%6)"/>
      <w:lvlJc w:val="left"/>
      <w:pPr>
        <w:tabs>
          <w:tab w:val="num" w:pos="2552"/>
        </w:tabs>
        <w:ind w:left="2552" w:hanging="567"/>
      </w:pPr>
      <w:rPr>
        <w:rFonts w:hint="default"/>
        <w:b w:val="0"/>
      </w:rPr>
    </w:lvl>
    <w:lvl w:ilvl="6">
      <w:start w:val="1"/>
      <w:numFmt w:val="lowerRoman"/>
      <w:lvlText w:val="(%7)"/>
      <w:lvlJc w:val="left"/>
      <w:pPr>
        <w:tabs>
          <w:tab w:val="num" w:pos="3119"/>
        </w:tabs>
        <w:ind w:left="3119" w:hanging="567"/>
      </w:pPr>
      <w:rPr>
        <w:rFonts w:hint="default"/>
        <w:b w:val="0"/>
      </w:rPr>
    </w:lvl>
    <w:lvl w:ilvl="7">
      <w:start w:val="1"/>
      <w:numFmt w:val="none"/>
      <w:pStyle w:val="Heading7"/>
      <w:suff w:val="nothing"/>
      <w:lvlText w:val=""/>
      <w:lvlJc w:val="left"/>
      <w:pPr>
        <w:ind w:left="0" w:firstLine="0"/>
      </w:pPr>
      <w:rPr>
        <w:rFonts w:hint="default"/>
        <w:b w:val="0"/>
      </w:rPr>
    </w:lvl>
    <w:lvl w:ilvl="8">
      <w:start w:val="1"/>
      <w:numFmt w:val="none"/>
      <w:pStyle w:val="Heading8"/>
      <w:suff w:val="nothing"/>
      <w:lvlText w:val=""/>
      <w:lvlJc w:val="left"/>
      <w:pPr>
        <w:ind w:left="0" w:firstLine="0"/>
      </w:pPr>
      <w:rPr>
        <w:rFonts w:hint="default"/>
        <w:b w:val="0"/>
      </w:rPr>
    </w:lvl>
  </w:abstractNum>
  <w:abstractNum w:abstractNumId="35" w15:restartNumberingAfterBreak="0">
    <w:nsid w:val="7A2C410F"/>
    <w:multiLevelType w:val="hybridMultilevel"/>
    <w:tmpl w:val="929CD210"/>
    <w:lvl w:ilvl="0" w:tplc="1E642FDC">
      <w:start w:val="1"/>
      <w:numFmt w:val="decimal"/>
      <w:pStyle w:val="ssUserEntryNumbered"/>
      <w:lvlText w:val="(%1)"/>
      <w:lvlJc w:val="left"/>
      <w:pPr>
        <w:tabs>
          <w:tab w:val="num" w:pos="851"/>
        </w:tabs>
        <w:ind w:left="85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33"/>
  </w:num>
  <w:num w:numId="4">
    <w:abstractNumId w:val="23"/>
  </w:num>
  <w:num w:numId="5">
    <w:abstractNumId w:val="8"/>
  </w:num>
  <w:num w:numId="6">
    <w:abstractNumId w:val="7"/>
  </w:num>
  <w:num w:numId="7">
    <w:abstractNumId w:val="21"/>
  </w:num>
  <w:num w:numId="8">
    <w:abstractNumId w:val="34"/>
  </w:num>
  <w:num w:numId="9">
    <w:abstractNumId w:val="11"/>
  </w:num>
  <w:num w:numId="10">
    <w:abstractNumId w:val="19"/>
  </w:num>
  <w:num w:numId="11">
    <w:abstractNumId w:val="16"/>
  </w:num>
  <w:num w:numId="12">
    <w:abstractNumId w:val="30"/>
  </w:num>
  <w:num w:numId="13">
    <w:abstractNumId w:val="6"/>
  </w:num>
  <w:num w:numId="14">
    <w:abstractNumId w:val="22"/>
  </w:num>
  <w:num w:numId="15">
    <w:abstractNumId w:val="2"/>
  </w:num>
  <w:num w:numId="16">
    <w:abstractNumId w:val="4"/>
  </w:num>
  <w:num w:numId="17">
    <w:abstractNumId w:val="17"/>
  </w:num>
  <w:num w:numId="18">
    <w:abstractNumId w:val="18"/>
  </w:num>
  <w:num w:numId="19">
    <w:abstractNumId w:val="31"/>
  </w:num>
  <w:num w:numId="20">
    <w:abstractNumId w:val="26"/>
  </w:num>
  <w:num w:numId="21">
    <w:abstractNumId w:val="3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27"/>
  </w:num>
  <w:num w:numId="26">
    <w:abstractNumId w:val="13"/>
  </w:num>
  <w:num w:numId="27">
    <w:abstractNumId w:val="0"/>
  </w:num>
  <w:num w:numId="28">
    <w:abstractNumId w:val="3"/>
  </w:num>
  <w:num w:numId="29">
    <w:abstractNumId w:val="25"/>
  </w:num>
  <w:num w:numId="30">
    <w:abstractNumId w:val="15"/>
  </w:num>
  <w:num w:numId="31">
    <w:abstractNumId w:val="20"/>
  </w:num>
  <w:num w:numId="32">
    <w:abstractNumId w:val="24"/>
  </w:num>
  <w:num w:numId="33">
    <w:abstractNumId w:val="14"/>
  </w:num>
  <w:num w:numId="34">
    <w:abstractNumId w:val="20"/>
  </w:num>
  <w:num w:numId="35">
    <w:abstractNumId w:val="28"/>
  </w:num>
  <w:num w:numId="36">
    <w:abstractNumId w:val="10"/>
  </w:num>
  <w:num w:numId="37">
    <w:abstractNumId w:val="14"/>
  </w:num>
  <w:num w:numId="38">
    <w:abstractNumId w:val="32"/>
  </w:num>
  <w:num w:numId="39">
    <w:abstractNumId w:val="5"/>
  </w:num>
  <w:num w:numId="40">
    <w:abstractNumId w:val="29"/>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44E6"/>
    <w:rsid w:val="00060873"/>
    <w:rsid w:val="000B6EC1"/>
    <w:rsid w:val="000D00D4"/>
    <w:rsid w:val="000D0A0D"/>
    <w:rsid w:val="000E4382"/>
    <w:rsid w:val="000F10FF"/>
    <w:rsid w:val="00124A8F"/>
    <w:rsid w:val="001256B5"/>
    <w:rsid w:val="001422BB"/>
    <w:rsid w:val="001808D9"/>
    <w:rsid w:val="00180C04"/>
    <w:rsid w:val="001928F8"/>
    <w:rsid w:val="00194F5C"/>
    <w:rsid w:val="001E2450"/>
    <w:rsid w:val="002309A4"/>
    <w:rsid w:val="00250370"/>
    <w:rsid w:val="00261E80"/>
    <w:rsid w:val="00311D7B"/>
    <w:rsid w:val="0033423C"/>
    <w:rsid w:val="00346D8A"/>
    <w:rsid w:val="003749D4"/>
    <w:rsid w:val="00382104"/>
    <w:rsid w:val="003B7838"/>
    <w:rsid w:val="00402EF5"/>
    <w:rsid w:val="0043127E"/>
    <w:rsid w:val="004427C7"/>
    <w:rsid w:val="00442BB0"/>
    <w:rsid w:val="00452393"/>
    <w:rsid w:val="0046180C"/>
    <w:rsid w:val="00497509"/>
    <w:rsid w:val="004F047F"/>
    <w:rsid w:val="004F5BDA"/>
    <w:rsid w:val="005374A6"/>
    <w:rsid w:val="00586370"/>
    <w:rsid w:val="005A3E8A"/>
    <w:rsid w:val="005B05B4"/>
    <w:rsid w:val="005B717B"/>
    <w:rsid w:val="00607CC0"/>
    <w:rsid w:val="006A0C1F"/>
    <w:rsid w:val="006B44E6"/>
    <w:rsid w:val="006C1749"/>
    <w:rsid w:val="006C29CC"/>
    <w:rsid w:val="006F72A8"/>
    <w:rsid w:val="00736D28"/>
    <w:rsid w:val="00746BFD"/>
    <w:rsid w:val="007777A4"/>
    <w:rsid w:val="0078605B"/>
    <w:rsid w:val="007A5D0C"/>
    <w:rsid w:val="007C3AFF"/>
    <w:rsid w:val="00817A29"/>
    <w:rsid w:val="00861DEF"/>
    <w:rsid w:val="008E4D6E"/>
    <w:rsid w:val="008F79A6"/>
    <w:rsid w:val="00914D8C"/>
    <w:rsid w:val="00944DDD"/>
    <w:rsid w:val="009D55B4"/>
    <w:rsid w:val="009E5B67"/>
    <w:rsid w:val="00A72DE3"/>
    <w:rsid w:val="00A868B5"/>
    <w:rsid w:val="00AC6036"/>
    <w:rsid w:val="00AF3D13"/>
    <w:rsid w:val="00BC2AB9"/>
    <w:rsid w:val="00C23077"/>
    <w:rsid w:val="00C5050A"/>
    <w:rsid w:val="00C5798D"/>
    <w:rsid w:val="00C65E0A"/>
    <w:rsid w:val="00C75918"/>
    <w:rsid w:val="00CF1DCC"/>
    <w:rsid w:val="00D67584"/>
    <w:rsid w:val="00DD5A39"/>
    <w:rsid w:val="00E126AA"/>
    <w:rsid w:val="00E22D52"/>
    <w:rsid w:val="00E26AC6"/>
    <w:rsid w:val="00E84B3A"/>
    <w:rsid w:val="00EE0B0D"/>
    <w:rsid w:val="00EF3582"/>
    <w:rsid w:val="00F61FE3"/>
    <w:rsid w:val="00F64B78"/>
    <w:rsid w:val="00F70D45"/>
    <w:rsid w:val="00FB22CF"/>
    <w:rsid w:val="00FC6B2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5EC30"/>
  <w15:docId w15:val="{48DA2EAE-B578-4715-A86B-84DD5A4F9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49" w:unhideWhenUsed="1"/>
    <w:lsdException w:name="index 2" w:semiHidden="1" w:uiPriority="49" w:unhideWhenUsed="1"/>
    <w:lsdException w:name="index 3" w:semiHidden="1" w:uiPriority="49" w:unhideWhenUsed="1"/>
    <w:lsdException w:name="index 4" w:semiHidden="1" w:uiPriority="49" w:unhideWhenUsed="1"/>
    <w:lsdException w:name="index 5" w:semiHidden="1" w:uiPriority="49" w:unhideWhenUsed="1"/>
    <w:lsdException w:name="index 6" w:semiHidden="1" w:uiPriority="49" w:unhideWhenUsed="1"/>
    <w:lsdException w:name="index 7" w:semiHidden="1" w:uiPriority="49" w:unhideWhenUsed="1"/>
    <w:lsdException w:name="index 8" w:semiHidden="1" w:uiPriority="49" w:unhideWhenUsed="1"/>
    <w:lsdException w:name="index 9" w:semiHidden="1" w:uiPriority="49" w:unhideWhenUsed="1"/>
    <w:lsdException w:name="toc 1" w:semiHidden="1" w:uiPriority="12" w:unhideWhenUsed="1"/>
    <w:lsdException w:name="toc 2" w:semiHidden="1" w:uiPriority="12" w:unhideWhenUsed="1"/>
    <w:lsdException w:name="toc 3" w:semiHidden="1" w:uiPriority="12" w:unhideWhenUsed="1"/>
    <w:lsdException w:name="toc 4" w:semiHidden="1" w:uiPriority="12" w:unhideWhenUsed="1"/>
    <w:lsdException w:name="toc 5" w:semiHidden="1" w:uiPriority="12"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3" w:unhideWhenUsed="1"/>
    <w:lsdException w:name="annotation text" w:semiHidden="1" w:unhideWhenUsed="1"/>
    <w:lsdException w:name="header" w:semiHidden="1" w:uiPriority="49" w:unhideWhenUsed="1"/>
    <w:lsdException w:name="footer" w:semiHidden="1" w:uiPriority="49" w:unhideWhenUsed="1"/>
    <w:lsdException w:name="index heading" w:semiHidden="1" w:uiPriority="4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3" w:unhideWhenUsed="1"/>
    <w:lsdException w:name="annotation reference" w:semiHidden="1" w:unhideWhenUsed="1"/>
    <w:lsdException w:name="line number" w:semiHidden="1" w:unhideWhenUsed="1"/>
    <w:lsdException w:name="page number" w:semiHidden="1" w:uiPriority="4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3"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607CC0"/>
    <w:pPr>
      <w:spacing w:after="0" w:line="240" w:lineRule="auto"/>
      <w:jc w:val="both"/>
    </w:pPr>
    <w:rPr>
      <w:rFonts w:ascii="Arial" w:eastAsiaTheme="minorHAnsi" w:hAnsi="Arial" w:cstheme="minorBidi"/>
      <w:lang w:eastAsia="en-US"/>
    </w:rPr>
  </w:style>
  <w:style w:type="paragraph" w:styleId="Heading1">
    <w:name w:val="heading 1"/>
    <w:aliases w:val="Style 14,(Alt+1),A MAJOR/BOLD,H1,Header1,Heading,Heading 1 (1),Heading 1 (NN),Heading 1 A,Heading 1(Report Only),Lev 1,Outline1,PIP Head 1,Part,Prophead 1,Prophead level 1,Schedheading,Section Heading,h1,h1 chapter heading,h11,l1,lev1"/>
    <w:basedOn w:val="Normal"/>
    <w:next w:val="ssPara1"/>
    <w:uiPriority w:val="1"/>
    <w:qFormat/>
    <w:rsid w:val="00607CC0"/>
    <w:pPr>
      <w:keepNext/>
      <w:keepLines/>
      <w:numPr>
        <w:ilvl w:val="1"/>
        <w:numId w:val="7"/>
      </w:numPr>
      <w:spacing w:after="260"/>
      <w:outlineLvl w:val="0"/>
    </w:pPr>
    <w:rPr>
      <w:rFonts w:eastAsia="MingLiU" w:cs="Times New Roman"/>
      <w:b/>
      <w:bCs/>
      <w:kern w:val="32"/>
      <w:szCs w:val="28"/>
      <w:u w:val="single"/>
      <w:lang w:eastAsia="en-GB"/>
    </w:rPr>
  </w:style>
  <w:style w:type="paragraph" w:styleId="Heading2">
    <w:name w:val="heading 2"/>
    <w:aliases w:val="Style 18,1.1 Heading 2,2,21,2m,H2,HD2,Heading Two,KJL:1st Level,Lev 2,Major,Outline2,PARA2,PIP Head 2,Prophead 2,Section,h2,h21,h211,h2111,h212,h2121,h213,h22,h221,h23,h231,h24,headi,heading 2,heading2,lev2,m,paragraaf titel"/>
    <w:basedOn w:val="Normal"/>
    <w:next w:val="ssPara2"/>
    <w:uiPriority w:val="1"/>
    <w:qFormat/>
    <w:rsid w:val="00607CC0"/>
    <w:pPr>
      <w:keepNext/>
      <w:keepLines/>
      <w:numPr>
        <w:ilvl w:val="2"/>
        <w:numId w:val="7"/>
      </w:numPr>
      <w:spacing w:after="260"/>
      <w:outlineLvl w:val="1"/>
    </w:pPr>
    <w:rPr>
      <w:rFonts w:eastAsia="MingLiU" w:cs="Times New Roman"/>
      <w:b/>
      <w:bCs/>
      <w:szCs w:val="26"/>
      <w:lang w:eastAsia="en-GB"/>
    </w:rPr>
  </w:style>
  <w:style w:type="paragraph" w:styleId="Heading3">
    <w:name w:val="heading 3"/>
    <w:aliases w:val="Style 19,(Alt+3),(Alt+3)1,(Alt+3)10,(Alt+3)11,(Alt+3)12,(Alt+3)13,(Alt+3)2,(Alt+3)21,(Alt+3)22,(Alt+3)23,(Alt+3)3,(Alt+3)31,(Alt+3)32,(Alt+3)33,(Alt+3)4,(Alt+3)41,(Alt+3)42,(Alt+3)43,(Alt+3)5,(Alt+3)6,(Alt+3)7,(Alt+3)8,(Alt+3)9,3,h3,heading 3"/>
    <w:basedOn w:val="Normal"/>
    <w:next w:val="ssPara3"/>
    <w:uiPriority w:val="1"/>
    <w:qFormat/>
    <w:rsid w:val="00607CC0"/>
    <w:pPr>
      <w:keepNext/>
      <w:keepLines/>
      <w:numPr>
        <w:ilvl w:val="3"/>
        <w:numId w:val="7"/>
      </w:numPr>
      <w:spacing w:after="260"/>
      <w:outlineLvl w:val="2"/>
    </w:pPr>
    <w:rPr>
      <w:rFonts w:eastAsia="MingLiU" w:cs="Times New Roman"/>
      <w:b/>
      <w:bCs/>
      <w:lang w:eastAsia="en-GB"/>
    </w:rPr>
  </w:style>
  <w:style w:type="paragraph" w:styleId="Heading4">
    <w:name w:val="heading 4"/>
    <w:aliases w:val="Style 20,g 4"/>
    <w:basedOn w:val="Normal"/>
    <w:next w:val="ssPara4"/>
    <w:uiPriority w:val="1"/>
    <w:qFormat/>
    <w:rsid w:val="00607CC0"/>
    <w:pPr>
      <w:keepNext/>
      <w:keepLines/>
      <w:numPr>
        <w:ilvl w:val="4"/>
        <w:numId w:val="7"/>
      </w:numPr>
      <w:spacing w:after="260"/>
      <w:outlineLvl w:val="3"/>
    </w:pPr>
    <w:rPr>
      <w:rFonts w:eastAsia="MingLiU" w:cs="Times New Roman"/>
      <w:b/>
      <w:bCs/>
      <w:iCs/>
      <w:lang w:eastAsia="en-GB"/>
    </w:rPr>
  </w:style>
  <w:style w:type="paragraph" w:styleId="Heading5">
    <w:name w:val="heading 5"/>
    <w:aliases w:val="Style 21,5,Appendix A to X,H5,H5-Heading 5,H51,Heading 5   Appendix A to X,Heading 5(unused),Heading5,Lev 5,Level 3 - (i),Level 3 - i,PR13,Roman list,Roman list1,Roman list2,Roman list3,Roman list4,Second Subheading,h5,heading5,i) ii) iii),l5"/>
    <w:basedOn w:val="Normal"/>
    <w:next w:val="ssPara5"/>
    <w:uiPriority w:val="1"/>
    <w:qFormat/>
    <w:rsid w:val="00607CC0"/>
    <w:pPr>
      <w:keepNext/>
      <w:keepLines/>
      <w:numPr>
        <w:ilvl w:val="5"/>
        <w:numId w:val="7"/>
      </w:numPr>
      <w:spacing w:after="260"/>
      <w:outlineLvl w:val="4"/>
    </w:pPr>
    <w:rPr>
      <w:rFonts w:eastAsia="MingLiU" w:cs="Times New Roman"/>
      <w:b/>
      <w:lang w:eastAsia="en-GB"/>
    </w:rPr>
  </w:style>
  <w:style w:type="paragraph" w:styleId="Heading6">
    <w:name w:val="heading 6"/>
    <w:aliases w:val="Style 22,6,H6,H61,H610,H6101,H611,H6111,H612,H6121,H613,H6131,H614,H6141,H615,H6151,H616,H6161,H617,H6171,H618,H6181,H619,H62,H620,H621,H622,H623,H624,H625,H626,H627,H628,H629,H63,H631,H64,H641,H65,H651,H66,H661,H67,H671,H68,H681,H69,H691,h6"/>
    <w:basedOn w:val="Normal"/>
    <w:next w:val="ssPara6"/>
    <w:uiPriority w:val="1"/>
    <w:qFormat/>
    <w:rsid w:val="00607CC0"/>
    <w:pPr>
      <w:keepNext/>
      <w:keepLines/>
      <w:numPr>
        <w:ilvl w:val="6"/>
        <w:numId w:val="7"/>
      </w:numPr>
      <w:spacing w:after="260"/>
      <w:outlineLvl w:val="5"/>
    </w:pPr>
    <w:rPr>
      <w:rFonts w:eastAsia="MingLiU" w:cs="Times New Roman"/>
      <w:b/>
      <w:iCs/>
      <w:lang w:eastAsia="en-GB"/>
    </w:rPr>
  </w:style>
  <w:style w:type="paragraph" w:styleId="Heading7">
    <w:name w:val="heading 7"/>
    <w:basedOn w:val="Normal"/>
    <w:next w:val="Normal"/>
    <w:link w:val="Heading7Char"/>
    <w:uiPriority w:val="1"/>
    <w:semiHidden/>
    <w:qFormat/>
    <w:rsid w:val="00607CC0"/>
    <w:pPr>
      <w:numPr>
        <w:ilvl w:val="7"/>
        <w:numId w:val="8"/>
      </w:numPr>
      <w:outlineLvl w:val="6"/>
    </w:pPr>
    <w:rPr>
      <w:rFonts w:asciiTheme="minorHAnsi" w:eastAsia="MingLiU" w:hAnsiTheme="minorHAnsi" w:cs="Times New Roman"/>
      <w:szCs w:val="24"/>
      <w:lang w:eastAsia="en-GB"/>
    </w:rPr>
  </w:style>
  <w:style w:type="paragraph" w:styleId="Heading8">
    <w:name w:val="heading 8"/>
    <w:basedOn w:val="Normal"/>
    <w:next w:val="Normal"/>
    <w:link w:val="Heading8Char"/>
    <w:uiPriority w:val="1"/>
    <w:semiHidden/>
    <w:qFormat/>
    <w:rsid w:val="00607CC0"/>
    <w:pPr>
      <w:numPr>
        <w:ilvl w:val="8"/>
        <w:numId w:val="8"/>
      </w:numPr>
      <w:outlineLvl w:val="7"/>
    </w:pPr>
    <w:rPr>
      <w:rFonts w:asciiTheme="minorHAnsi" w:eastAsia="MingLiU" w:hAnsiTheme="minorHAnsi" w:cs="Times New Roman"/>
      <w:iCs/>
      <w:szCs w:val="24"/>
      <w:lang w:eastAsia="en-GB"/>
    </w:rPr>
  </w:style>
  <w:style w:type="paragraph" w:styleId="Heading9">
    <w:name w:val="heading 9"/>
    <w:basedOn w:val="Normal"/>
    <w:next w:val="Normal"/>
    <w:link w:val="Heading9Char"/>
    <w:uiPriority w:val="1"/>
    <w:semiHidden/>
    <w:qFormat/>
    <w:rsid w:val="00607CC0"/>
    <w:pPr>
      <w:outlineLvl w:val="8"/>
    </w:pPr>
    <w:rPr>
      <w:rFonts w:asciiTheme="minorHAnsi" w:eastAsia="MingLiU" w:hAnsiTheme="minorHAnsi" w:cs="Arial"/>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49"/>
    <w:rsid w:val="00607CC0"/>
    <w:pPr>
      <w:tabs>
        <w:tab w:val="center" w:pos="4513"/>
        <w:tab w:val="right" w:pos="9026"/>
      </w:tabs>
    </w:pPr>
  </w:style>
  <w:style w:type="character" w:customStyle="1" w:styleId="HeaderChar">
    <w:name w:val="Header Char"/>
    <w:basedOn w:val="DefaultParagraphFont"/>
    <w:link w:val="Header"/>
    <w:uiPriority w:val="49"/>
    <w:rPr>
      <w:rFonts w:ascii="Arial" w:eastAsiaTheme="minorHAnsi" w:hAnsi="Arial" w:cstheme="minorBidi"/>
      <w:lang w:eastAsia="en-US"/>
    </w:rPr>
  </w:style>
  <w:style w:type="paragraph" w:styleId="Footer">
    <w:name w:val="footer"/>
    <w:basedOn w:val="Normal"/>
    <w:link w:val="FooterChar"/>
    <w:uiPriority w:val="49"/>
    <w:rsid w:val="00607CC0"/>
    <w:pPr>
      <w:tabs>
        <w:tab w:val="center" w:pos="4763"/>
        <w:tab w:val="right" w:pos="9497"/>
      </w:tabs>
      <w:spacing w:line="260" w:lineRule="atLeast"/>
    </w:pPr>
    <w:rPr>
      <w:rFonts w:eastAsia="SimSun"/>
      <w:sz w:val="12"/>
      <w:szCs w:val="20"/>
      <w:lang w:eastAsia="zh-CN"/>
    </w:rPr>
  </w:style>
  <w:style w:type="character" w:customStyle="1" w:styleId="FooterChar">
    <w:name w:val="Footer Char"/>
    <w:basedOn w:val="DefaultParagraphFont"/>
    <w:link w:val="Footer"/>
    <w:uiPriority w:val="49"/>
    <w:rPr>
      <w:rFonts w:ascii="Arial" w:eastAsia="SimSun" w:hAnsi="Arial" w:cstheme="minorBidi"/>
      <w:sz w:val="12"/>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rsid w:val="00607CC0"/>
    <w:pPr>
      <w:spacing w:after="0" w:line="240" w:lineRule="auto"/>
    </w:pPr>
    <w:rPr>
      <w:rFonts w:ascii="Arial" w:eastAsia="SimSun" w:hAnsi="Arial" w:cs="Times New Roman"/>
      <w:szCs w:val="20"/>
      <w:lang w:eastAsia="en-GB"/>
    </w:rP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3749D4"/>
    <w:pPr>
      <w:spacing w:after="0" w:line="240" w:lineRule="auto"/>
    </w:pPr>
  </w:style>
  <w:style w:type="paragraph" w:customStyle="1" w:styleId="AltDefinitions">
    <w:name w:val="AltDefinitions"/>
    <w:basedOn w:val="Normal"/>
    <w:uiPriority w:val="15"/>
    <w:rsid w:val="00607CC0"/>
    <w:pPr>
      <w:numPr>
        <w:numId w:val="1"/>
      </w:numPr>
      <w:spacing w:after="260"/>
    </w:pPr>
  </w:style>
  <w:style w:type="paragraph" w:customStyle="1" w:styleId="AltDefinitions1">
    <w:name w:val="AltDefinitions 1"/>
    <w:basedOn w:val="Normal"/>
    <w:uiPriority w:val="15"/>
    <w:rsid w:val="00607CC0"/>
    <w:pPr>
      <w:numPr>
        <w:ilvl w:val="1"/>
        <w:numId w:val="1"/>
      </w:numPr>
      <w:spacing w:after="260"/>
    </w:pPr>
  </w:style>
  <w:style w:type="paragraph" w:customStyle="1" w:styleId="AltDefinitions2">
    <w:name w:val="AltDefinitions 2"/>
    <w:basedOn w:val="Normal"/>
    <w:uiPriority w:val="15"/>
    <w:rsid w:val="00607CC0"/>
    <w:pPr>
      <w:numPr>
        <w:ilvl w:val="2"/>
        <w:numId w:val="1"/>
      </w:numPr>
      <w:spacing w:after="260"/>
    </w:pPr>
  </w:style>
  <w:style w:type="paragraph" w:customStyle="1" w:styleId="AltDefinitions3">
    <w:name w:val="AltDefinitions 3"/>
    <w:basedOn w:val="Normal"/>
    <w:uiPriority w:val="15"/>
    <w:rsid w:val="00607CC0"/>
    <w:pPr>
      <w:numPr>
        <w:ilvl w:val="3"/>
        <w:numId w:val="1"/>
      </w:numPr>
      <w:spacing w:after="260"/>
    </w:pPr>
  </w:style>
  <w:style w:type="paragraph" w:customStyle="1" w:styleId="AltDefinitions4">
    <w:name w:val="AltDefinitions 4"/>
    <w:basedOn w:val="Normal"/>
    <w:uiPriority w:val="15"/>
    <w:rsid w:val="00607CC0"/>
    <w:pPr>
      <w:numPr>
        <w:ilvl w:val="4"/>
        <w:numId w:val="1"/>
      </w:numPr>
      <w:spacing w:after="260"/>
    </w:pPr>
  </w:style>
  <w:style w:type="paragraph" w:customStyle="1" w:styleId="AltHeading1">
    <w:name w:val="AltHeading 1"/>
    <w:basedOn w:val="Normal"/>
    <w:next w:val="ssPara1"/>
    <w:uiPriority w:val="19"/>
    <w:unhideWhenUsed/>
    <w:qFormat/>
    <w:rsid w:val="00607CC0"/>
    <w:pPr>
      <w:numPr>
        <w:ilvl w:val="1"/>
        <w:numId w:val="2"/>
      </w:numPr>
      <w:spacing w:after="260"/>
      <w:outlineLvl w:val="0"/>
    </w:pPr>
    <w:rPr>
      <w:b/>
      <w:szCs w:val="20"/>
      <w:u w:val="single"/>
    </w:rPr>
  </w:style>
  <w:style w:type="paragraph" w:customStyle="1" w:styleId="AltHeading2">
    <w:name w:val="AltHeading 2"/>
    <w:basedOn w:val="Normal"/>
    <w:next w:val="ssPara2"/>
    <w:uiPriority w:val="19"/>
    <w:unhideWhenUsed/>
    <w:qFormat/>
    <w:rsid w:val="00607CC0"/>
    <w:pPr>
      <w:numPr>
        <w:ilvl w:val="2"/>
        <w:numId w:val="2"/>
      </w:numPr>
      <w:spacing w:after="260"/>
      <w:outlineLvl w:val="1"/>
    </w:pPr>
    <w:rPr>
      <w:b/>
      <w:szCs w:val="20"/>
    </w:rPr>
  </w:style>
  <w:style w:type="paragraph" w:customStyle="1" w:styleId="AltHeading3">
    <w:name w:val="AltHeading 3"/>
    <w:basedOn w:val="Normal"/>
    <w:next w:val="ssPara3"/>
    <w:uiPriority w:val="19"/>
    <w:unhideWhenUsed/>
    <w:qFormat/>
    <w:rsid w:val="00607CC0"/>
    <w:pPr>
      <w:numPr>
        <w:ilvl w:val="3"/>
        <w:numId w:val="2"/>
      </w:numPr>
      <w:spacing w:after="260"/>
      <w:outlineLvl w:val="2"/>
    </w:pPr>
    <w:rPr>
      <w:b/>
      <w:szCs w:val="20"/>
    </w:rPr>
  </w:style>
  <w:style w:type="paragraph" w:customStyle="1" w:styleId="AltHeading4">
    <w:name w:val="AltHeading 4"/>
    <w:basedOn w:val="Normal"/>
    <w:next w:val="ssPara4"/>
    <w:uiPriority w:val="19"/>
    <w:unhideWhenUsed/>
    <w:qFormat/>
    <w:rsid w:val="00607CC0"/>
    <w:pPr>
      <w:numPr>
        <w:ilvl w:val="4"/>
        <w:numId w:val="2"/>
      </w:numPr>
      <w:spacing w:after="260"/>
      <w:outlineLvl w:val="3"/>
    </w:pPr>
    <w:rPr>
      <w:b/>
      <w:szCs w:val="20"/>
    </w:rPr>
  </w:style>
  <w:style w:type="paragraph" w:customStyle="1" w:styleId="AltHeading5">
    <w:name w:val="AltHeading 5"/>
    <w:basedOn w:val="Normal"/>
    <w:next w:val="ssPara5"/>
    <w:uiPriority w:val="19"/>
    <w:unhideWhenUsed/>
    <w:qFormat/>
    <w:rsid w:val="00607CC0"/>
    <w:pPr>
      <w:numPr>
        <w:ilvl w:val="5"/>
        <w:numId w:val="2"/>
      </w:numPr>
      <w:spacing w:after="260"/>
      <w:outlineLvl w:val="4"/>
    </w:pPr>
    <w:rPr>
      <w:b/>
      <w:szCs w:val="20"/>
    </w:rPr>
  </w:style>
  <w:style w:type="paragraph" w:customStyle="1" w:styleId="AltHeading6">
    <w:name w:val="AltHeading 6"/>
    <w:basedOn w:val="Normal"/>
    <w:next w:val="ssPara6"/>
    <w:uiPriority w:val="19"/>
    <w:unhideWhenUsed/>
    <w:qFormat/>
    <w:rsid w:val="00607CC0"/>
    <w:pPr>
      <w:numPr>
        <w:ilvl w:val="6"/>
        <w:numId w:val="2"/>
      </w:numPr>
      <w:spacing w:after="260"/>
      <w:outlineLvl w:val="5"/>
    </w:pPr>
    <w:rPr>
      <w:b/>
      <w:szCs w:val="20"/>
    </w:rPr>
  </w:style>
  <w:style w:type="numbering" w:customStyle="1" w:styleId="AltNumRecitals">
    <w:name w:val="AltNumRecitals"/>
    <w:uiPriority w:val="99"/>
    <w:rsid w:val="00607CC0"/>
    <w:pPr>
      <w:numPr>
        <w:numId w:val="3"/>
      </w:numPr>
    </w:pPr>
  </w:style>
  <w:style w:type="paragraph" w:customStyle="1" w:styleId="AltParties">
    <w:name w:val="AltParties"/>
    <w:basedOn w:val="Normal"/>
    <w:uiPriority w:val="16"/>
    <w:rsid w:val="00607CC0"/>
    <w:pPr>
      <w:numPr>
        <w:numId w:val="22"/>
      </w:numPr>
      <w:spacing w:after="260"/>
    </w:pPr>
  </w:style>
  <w:style w:type="paragraph" w:customStyle="1" w:styleId="AltRecitals">
    <w:name w:val="AltRecitals"/>
    <w:basedOn w:val="Normal"/>
    <w:uiPriority w:val="16"/>
    <w:rsid w:val="00607CC0"/>
    <w:pPr>
      <w:numPr>
        <w:numId w:val="3"/>
      </w:numPr>
      <w:spacing w:after="260"/>
    </w:pPr>
  </w:style>
  <w:style w:type="paragraph" w:customStyle="1" w:styleId="AltssNoHeading1">
    <w:name w:val="AltssNoHeading1"/>
    <w:basedOn w:val="AltHeading1"/>
    <w:uiPriority w:val="19"/>
    <w:unhideWhenUsed/>
    <w:qFormat/>
    <w:rsid w:val="00607CC0"/>
    <w:rPr>
      <w:b w:val="0"/>
      <w:u w:val="none"/>
    </w:rPr>
  </w:style>
  <w:style w:type="paragraph" w:customStyle="1" w:styleId="AltssNoHeading2">
    <w:name w:val="AltssNoHeading2"/>
    <w:basedOn w:val="AltHeading2"/>
    <w:uiPriority w:val="19"/>
    <w:unhideWhenUsed/>
    <w:qFormat/>
    <w:rsid w:val="00607CC0"/>
    <w:rPr>
      <w:b w:val="0"/>
    </w:rPr>
  </w:style>
  <w:style w:type="paragraph" w:customStyle="1" w:styleId="AltssNoHeading3">
    <w:name w:val="AltssNoHeading3"/>
    <w:basedOn w:val="AltHeading3"/>
    <w:uiPriority w:val="19"/>
    <w:unhideWhenUsed/>
    <w:qFormat/>
    <w:rsid w:val="00607CC0"/>
    <w:rPr>
      <w:b w:val="0"/>
    </w:rPr>
  </w:style>
  <w:style w:type="paragraph" w:customStyle="1" w:styleId="AltssNoHeading4">
    <w:name w:val="AltssNoHeading4"/>
    <w:basedOn w:val="AltHeading4"/>
    <w:uiPriority w:val="19"/>
    <w:unhideWhenUsed/>
    <w:qFormat/>
    <w:rsid w:val="00607CC0"/>
    <w:rPr>
      <w:b w:val="0"/>
    </w:rPr>
  </w:style>
  <w:style w:type="paragraph" w:customStyle="1" w:styleId="AltssNoHeading5">
    <w:name w:val="AltssNoHeading5"/>
    <w:basedOn w:val="AltHeading5"/>
    <w:uiPriority w:val="19"/>
    <w:unhideWhenUsed/>
    <w:qFormat/>
    <w:rsid w:val="00607CC0"/>
    <w:rPr>
      <w:b w:val="0"/>
    </w:rPr>
  </w:style>
  <w:style w:type="paragraph" w:customStyle="1" w:styleId="AltssNoHeading6">
    <w:name w:val="AltssNoHeading6"/>
    <w:basedOn w:val="AltHeading6"/>
    <w:next w:val="ssPara6"/>
    <w:uiPriority w:val="19"/>
    <w:unhideWhenUsed/>
    <w:rsid w:val="00607CC0"/>
    <w:rPr>
      <w:b w:val="0"/>
    </w:rPr>
  </w:style>
  <w:style w:type="paragraph" w:customStyle="1" w:styleId="AltSSRestartNumber">
    <w:name w:val="AltSSRestartNumber"/>
    <w:basedOn w:val="ssPara"/>
    <w:next w:val="ssPara"/>
    <w:uiPriority w:val="20"/>
    <w:unhideWhenUsed/>
    <w:qFormat/>
    <w:rsid w:val="00607CC0"/>
    <w:pPr>
      <w:numPr>
        <w:numId w:val="2"/>
      </w:numPr>
    </w:pPr>
    <w:rPr>
      <w:color w:val="FF0000"/>
      <w:szCs w:val="20"/>
    </w:rPr>
  </w:style>
  <w:style w:type="numbering" w:customStyle="1" w:styleId="AppendixNumbering">
    <w:name w:val="Appendix Numbering"/>
    <w:uiPriority w:val="99"/>
    <w:rsid w:val="00607CC0"/>
    <w:pPr>
      <w:numPr>
        <w:numId w:val="4"/>
      </w:numPr>
    </w:pPr>
  </w:style>
  <w:style w:type="paragraph" w:customStyle="1" w:styleId="Definitions">
    <w:name w:val="Definitions"/>
    <w:basedOn w:val="Normal"/>
    <w:rsid w:val="00607CC0"/>
    <w:pPr>
      <w:numPr>
        <w:numId w:val="5"/>
      </w:numPr>
      <w:spacing w:after="260"/>
    </w:pPr>
  </w:style>
  <w:style w:type="paragraph" w:customStyle="1" w:styleId="Definitions1">
    <w:name w:val="Definitions 1"/>
    <w:basedOn w:val="Normal"/>
    <w:rsid w:val="00607CC0"/>
    <w:pPr>
      <w:numPr>
        <w:ilvl w:val="1"/>
        <w:numId w:val="5"/>
      </w:numPr>
      <w:spacing w:after="260"/>
      <w:outlineLvl w:val="1"/>
    </w:pPr>
  </w:style>
  <w:style w:type="paragraph" w:customStyle="1" w:styleId="Definitions2">
    <w:name w:val="Definitions 2"/>
    <w:basedOn w:val="Normal"/>
    <w:rsid w:val="00607CC0"/>
    <w:pPr>
      <w:numPr>
        <w:ilvl w:val="2"/>
        <w:numId w:val="5"/>
      </w:numPr>
      <w:spacing w:after="260"/>
      <w:outlineLvl w:val="2"/>
    </w:pPr>
  </w:style>
  <w:style w:type="paragraph" w:customStyle="1" w:styleId="Definitions3">
    <w:name w:val="Definitions 3"/>
    <w:basedOn w:val="Normal"/>
    <w:rsid w:val="00607CC0"/>
    <w:pPr>
      <w:numPr>
        <w:ilvl w:val="3"/>
        <w:numId w:val="5"/>
      </w:numPr>
      <w:spacing w:after="260"/>
    </w:pPr>
  </w:style>
  <w:style w:type="paragraph" w:customStyle="1" w:styleId="Definitions4">
    <w:name w:val="Definitions 4"/>
    <w:basedOn w:val="Normal"/>
    <w:rsid w:val="00607CC0"/>
    <w:pPr>
      <w:numPr>
        <w:ilvl w:val="4"/>
        <w:numId w:val="5"/>
      </w:numPr>
      <w:spacing w:after="260"/>
    </w:pPr>
  </w:style>
  <w:style w:type="numbering" w:customStyle="1" w:styleId="ExhibitNumbering">
    <w:name w:val="Exhibit Numbering"/>
    <w:uiPriority w:val="99"/>
    <w:rsid w:val="00607CC0"/>
    <w:pPr>
      <w:numPr>
        <w:numId w:val="6"/>
      </w:numPr>
    </w:pPr>
  </w:style>
  <w:style w:type="character" w:styleId="FootnoteReference">
    <w:name w:val="footnote reference"/>
    <w:basedOn w:val="DefaultParagraphFont"/>
    <w:uiPriority w:val="13"/>
    <w:rsid w:val="00607CC0"/>
    <w:rPr>
      <w:vertAlign w:val="superscript"/>
    </w:rPr>
  </w:style>
  <w:style w:type="paragraph" w:styleId="FootnoteText">
    <w:name w:val="footnote text"/>
    <w:basedOn w:val="Normal"/>
    <w:link w:val="FootnoteTextChar"/>
    <w:uiPriority w:val="13"/>
    <w:rsid w:val="00607CC0"/>
    <w:rPr>
      <w:sz w:val="20"/>
      <w:szCs w:val="20"/>
    </w:rPr>
  </w:style>
  <w:style w:type="character" w:customStyle="1" w:styleId="FootnoteTextChar">
    <w:name w:val="Footnote Text Char"/>
    <w:basedOn w:val="DefaultParagraphFont"/>
    <w:link w:val="FootnoteText"/>
    <w:uiPriority w:val="13"/>
    <w:rsid w:val="00C75918"/>
    <w:rPr>
      <w:rFonts w:ascii="Arial" w:eastAsiaTheme="minorHAnsi" w:hAnsi="Arial" w:cstheme="minorBidi"/>
      <w:sz w:val="20"/>
      <w:szCs w:val="20"/>
      <w:lang w:eastAsia="en-US"/>
    </w:rPr>
  </w:style>
  <w:style w:type="character" w:customStyle="1" w:styleId="Heading7Char">
    <w:name w:val="Heading 7 Char"/>
    <w:basedOn w:val="DefaultParagraphFont"/>
    <w:link w:val="Heading7"/>
    <w:uiPriority w:val="1"/>
    <w:semiHidden/>
    <w:rsid w:val="00C75918"/>
    <w:rPr>
      <w:rFonts w:asciiTheme="minorHAnsi" w:eastAsia="MingLiU" w:hAnsiTheme="minorHAnsi" w:cs="Times New Roman"/>
      <w:szCs w:val="24"/>
      <w:lang w:eastAsia="en-GB"/>
    </w:rPr>
  </w:style>
  <w:style w:type="character" w:customStyle="1" w:styleId="Heading8Char">
    <w:name w:val="Heading 8 Char"/>
    <w:basedOn w:val="DefaultParagraphFont"/>
    <w:link w:val="Heading8"/>
    <w:uiPriority w:val="1"/>
    <w:semiHidden/>
    <w:rsid w:val="00C75918"/>
    <w:rPr>
      <w:rFonts w:asciiTheme="minorHAnsi" w:eastAsia="MingLiU" w:hAnsiTheme="minorHAnsi" w:cs="Times New Roman"/>
      <w:iCs/>
      <w:szCs w:val="24"/>
      <w:lang w:eastAsia="en-GB"/>
    </w:rPr>
  </w:style>
  <w:style w:type="character" w:customStyle="1" w:styleId="Heading9Char">
    <w:name w:val="Heading 9 Char"/>
    <w:basedOn w:val="DefaultParagraphFont"/>
    <w:link w:val="Heading9"/>
    <w:uiPriority w:val="1"/>
    <w:semiHidden/>
    <w:rsid w:val="00C75918"/>
    <w:rPr>
      <w:rFonts w:asciiTheme="minorHAnsi" w:eastAsia="MingLiU" w:hAnsiTheme="minorHAnsi" w:cs="Arial"/>
      <w:lang w:eastAsia="en-GB"/>
    </w:rPr>
  </w:style>
  <w:style w:type="character" w:styleId="Hyperlink">
    <w:name w:val="Hyperlink"/>
    <w:basedOn w:val="DefaultParagraphFont"/>
    <w:uiPriority w:val="13"/>
    <w:rsid w:val="00607CC0"/>
    <w:rPr>
      <w:color w:val="0000FF" w:themeColor="hyperlink"/>
      <w:u w:val="single"/>
    </w:rPr>
  </w:style>
  <w:style w:type="paragraph" w:styleId="Index1">
    <w:name w:val="index 1"/>
    <w:basedOn w:val="Normal"/>
    <w:next w:val="Normal"/>
    <w:autoRedefine/>
    <w:uiPriority w:val="49"/>
    <w:semiHidden/>
    <w:rsid w:val="00607CC0"/>
    <w:pPr>
      <w:spacing w:after="120"/>
      <w:ind w:left="221" w:hanging="221"/>
    </w:pPr>
    <w:rPr>
      <w:rFonts w:eastAsia="Times New Roman"/>
    </w:rPr>
  </w:style>
  <w:style w:type="paragraph" w:styleId="Index2">
    <w:name w:val="index 2"/>
    <w:basedOn w:val="Normal"/>
    <w:next w:val="Normal"/>
    <w:autoRedefine/>
    <w:uiPriority w:val="49"/>
    <w:semiHidden/>
    <w:rsid w:val="00607CC0"/>
    <w:pPr>
      <w:spacing w:after="120"/>
      <w:ind w:left="442" w:hanging="221"/>
    </w:pPr>
    <w:rPr>
      <w:rFonts w:eastAsia="Times New Roman"/>
    </w:rPr>
  </w:style>
  <w:style w:type="paragraph" w:styleId="Index3">
    <w:name w:val="index 3"/>
    <w:basedOn w:val="Normal"/>
    <w:next w:val="Normal"/>
    <w:autoRedefine/>
    <w:uiPriority w:val="49"/>
    <w:semiHidden/>
    <w:rsid w:val="00607CC0"/>
    <w:pPr>
      <w:spacing w:after="120"/>
      <w:ind w:left="663" w:hanging="221"/>
    </w:pPr>
    <w:rPr>
      <w:rFonts w:eastAsia="Times New Roman"/>
    </w:rPr>
  </w:style>
  <w:style w:type="paragraph" w:styleId="Index4">
    <w:name w:val="index 4"/>
    <w:basedOn w:val="Normal"/>
    <w:next w:val="Normal"/>
    <w:autoRedefine/>
    <w:uiPriority w:val="49"/>
    <w:semiHidden/>
    <w:rsid w:val="00607CC0"/>
    <w:pPr>
      <w:spacing w:after="120"/>
      <w:ind w:left="879" w:hanging="221"/>
    </w:pPr>
    <w:rPr>
      <w:rFonts w:eastAsia="Times New Roman"/>
    </w:rPr>
  </w:style>
  <w:style w:type="paragraph" w:styleId="Index5">
    <w:name w:val="index 5"/>
    <w:basedOn w:val="Normal"/>
    <w:next w:val="Normal"/>
    <w:autoRedefine/>
    <w:uiPriority w:val="49"/>
    <w:semiHidden/>
    <w:rsid w:val="00607CC0"/>
    <w:pPr>
      <w:spacing w:after="120"/>
      <w:ind w:left="1100" w:hanging="221"/>
    </w:pPr>
    <w:rPr>
      <w:rFonts w:eastAsia="Times New Roman"/>
    </w:rPr>
  </w:style>
  <w:style w:type="paragraph" w:styleId="Index6">
    <w:name w:val="index 6"/>
    <w:basedOn w:val="Normal"/>
    <w:next w:val="Normal"/>
    <w:autoRedefine/>
    <w:uiPriority w:val="49"/>
    <w:semiHidden/>
    <w:rsid w:val="00607CC0"/>
    <w:pPr>
      <w:spacing w:after="120"/>
      <w:ind w:left="1321" w:hanging="221"/>
    </w:pPr>
    <w:rPr>
      <w:rFonts w:eastAsia="Times New Roman"/>
    </w:rPr>
  </w:style>
  <w:style w:type="paragraph" w:styleId="Index7">
    <w:name w:val="index 7"/>
    <w:basedOn w:val="Normal"/>
    <w:next w:val="Normal"/>
    <w:autoRedefine/>
    <w:uiPriority w:val="49"/>
    <w:semiHidden/>
    <w:rsid w:val="00607CC0"/>
    <w:pPr>
      <w:spacing w:after="120"/>
      <w:ind w:left="1542" w:hanging="221"/>
    </w:pPr>
    <w:rPr>
      <w:rFonts w:eastAsia="Times New Roman"/>
    </w:rPr>
  </w:style>
  <w:style w:type="paragraph" w:styleId="Index8">
    <w:name w:val="index 8"/>
    <w:basedOn w:val="Normal"/>
    <w:next w:val="Normal"/>
    <w:autoRedefine/>
    <w:uiPriority w:val="49"/>
    <w:semiHidden/>
    <w:rsid w:val="00607CC0"/>
    <w:pPr>
      <w:spacing w:after="120"/>
      <w:ind w:left="1763" w:hanging="221"/>
    </w:pPr>
    <w:rPr>
      <w:rFonts w:eastAsia="Times New Roman"/>
    </w:rPr>
  </w:style>
  <w:style w:type="paragraph" w:styleId="Index9">
    <w:name w:val="index 9"/>
    <w:basedOn w:val="Normal"/>
    <w:next w:val="Normal"/>
    <w:autoRedefine/>
    <w:uiPriority w:val="49"/>
    <w:semiHidden/>
    <w:rsid w:val="00607CC0"/>
    <w:pPr>
      <w:spacing w:after="120"/>
      <w:ind w:left="1979" w:hanging="221"/>
    </w:pPr>
    <w:rPr>
      <w:rFonts w:eastAsia="Times New Roman"/>
    </w:rPr>
  </w:style>
  <w:style w:type="paragraph" w:styleId="IndexHeading">
    <w:name w:val="index heading"/>
    <w:basedOn w:val="Normal"/>
    <w:next w:val="Index1"/>
    <w:uiPriority w:val="49"/>
    <w:semiHidden/>
    <w:rsid w:val="00607CC0"/>
    <w:rPr>
      <w:rFonts w:asciiTheme="majorHAnsi" w:eastAsiaTheme="majorEastAsia" w:hAnsiTheme="majorHAnsi" w:cstheme="majorBidi"/>
      <w:b/>
      <w:bCs/>
    </w:rPr>
  </w:style>
  <w:style w:type="paragraph" w:styleId="ListParagraph">
    <w:name w:val="List Paragraph"/>
    <w:basedOn w:val="Normal"/>
    <w:uiPriority w:val="34"/>
    <w:qFormat/>
    <w:rsid w:val="00607CC0"/>
    <w:pPr>
      <w:ind w:left="720"/>
      <w:contextualSpacing/>
    </w:pPr>
  </w:style>
  <w:style w:type="paragraph" w:customStyle="1" w:styleId="Notes">
    <w:name w:val="Notes"/>
    <w:basedOn w:val="Normal"/>
    <w:rsid w:val="00607CC0"/>
    <w:pPr>
      <w:pBdr>
        <w:top w:val="single" w:sz="12" w:space="1" w:color="auto"/>
        <w:left w:val="single" w:sz="12" w:space="4" w:color="auto"/>
        <w:bottom w:val="single" w:sz="12" w:space="1" w:color="auto"/>
        <w:right w:val="single" w:sz="12" w:space="4" w:color="auto"/>
      </w:pBdr>
      <w:spacing w:after="260"/>
    </w:pPr>
    <w:rPr>
      <w:b/>
      <w:i/>
      <w:color w:val="FF0000"/>
      <w:sz w:val="18"/>
    </w:rPr>
  </w:style>
  <w:style w:type="numbering" w:customStyle="1" w:styleId="NumAltDefinitions">
    <w:name w:val="NumAltDefinitions"/>
    <w:uiPriority w:val="99"/>
    <w:rsid w:val="00607CC0"/>
    <w:pPr>
      <w:numPr>
        <w:numId w:val="40"/>
      </w:numPr>
    </w:pPr>
  </w:style>
  <w:style w:type="numbering" w:customStyle="1" w:styleId="NumAltParties">
    <w:name w:val="NumAltParties"/>
    <w:uiPriority w:val="99"/>
    <w:rsid w:val="00607CC0"/>
    <w:pPr>
      <w:numPr>
        <w:numId w:val="39"/>
      </w:numPr>
    </w:pPr>
  </w:style>
  <w:style w:type="numbering" w:customStyle="1" w:styleId="NumDefinitions">
    <w:name w:val="NumDefinitions"/>
    <w:uiPriority w:val="99"/>
    <w:rsid w:val="00607CC0"/>
    <w:pPr>
      <w:numPr>
        <w:numId w:val="9"/>
      </w:numPr>
    </w:pPr>
  </w:style>
  <w:style w:type="numbering" w:customStyle="1" w:styleId="NumMain">
    <w:name w:val="NumMain"/>
    <w:uiPriority w:val="99"/>
    <w:rsid w:val="00607CC0"/>
    <w:pPr>
      <w:numPr>
        <w:numId w:val="10"/>
      </w:numPr>
    </w:pPr>
  </w:style>
  <w:style w:type="numbering" w:customStyle="1" w:styleId="NumPara">
    <w:name w:val="NumPara"/>
    <w:uiPriority w:val="99"/>
    <w:rsid w:val="00607CC0"/>
    <w:pPr>
      <w:numPr>
        <w:numId w:val="11"/>
      </w:numPr>
    </w:pPr>
  </w:style>
  <w:style w:type="numbering" w:customStyle="1" w:styleId="NumParties">
    <w:name w:val="NumParties"/>
    <w:uiPriority w:val="99"/>
    <w:rsid w:val="00607CC0"/>
    <w:pPr>
      <w:numPr>
        <w:numId w:val="12"/>
      </w:numPr>
    </w:pPr>
  </w:style>
  <w:style w:type="numbering" w:customStyle="1" w:styleId="NumRecitals">
    <w:name w:val="NumRecitals"/>
    <w:uiPriority w:val="99"/>
    <w:rsid w:val="00607CC0"/>
    <w:pPr>
      <w:numPr>
        <w:numId w:val="13"/>
      </w:numPr>
    </w:pPr>
  </w:style>
  <w:style w:type="numbering" w:customStyle="1" w:styleId="NumSch">
    <w:name w:val="NumSch"/>
    <w:uiPriority w:val="99"/>
    <w:rsid w:val="00607CC0"/>
    <w:pPr>
      <w:numPr>
        <w:numId w:val="14"/>
      </w:numPr>
    </w:pPr>
  </w:style>
  <w:style w:type="character" w:styleId="PageNumber">
    <w:name w:val="page number"/>
    <w:uiPriority w:val="49"/>
    <w:semiHidden/>
    <w:rsid w:val="00607CC0"/>
    <w:rPr>
      <w:rFonts w:ascii="Arial" w:hAnsi="Arial"/>
      <w:sz w:val="20"/>
    </w:rPr>
  </w:style>
  <w:style w:type="paragraph" w:customStyle="1" w:styleId="Parties">
    <w:name w:val="Parties"/>
    <w:basedOn w:val="Normal"/>
    <w:rsid w:val="00607CC0"/>
    <w:pPr>
      <w:numPr>
        <w:numId w:val="15"/>
      </w:numPr>
      <w:spacing w:after="260"/>
    </w:pPr>
  </w:style>
  <w:style w:type="character" w:styleId="PlaceholderText">
    <w:name w:val="Placeholder Text"/>
    <w:basedOn w:val="DefaultParagraphFont"/>
    <w:uiPriority w:val="99"/>
    <w:semiHidden/>
    <w:rsid w:val="00607CC0"/>
    <w:rPr>
      <w:color w:val="808080"/>
    </w:rPr>
  </w:style>
  <w:style w:type="paragraph" w:customStyle="1" w:styleId="Recitals">
    <w:name w:val="Recitals"/>
    <w:basedOn w:val="Normal"/>
    <w:rsid w:val="00607CC0"/>
    <w:pPr>
      <w:numPr>
        <w:numId w:val="16"/>
      </w:numPr>
      <w:spacing w:after="260"/>
    </w:pPr>
  </w:style>
  <w:style w:type="numbering" w:customStyle="1" w:styleId="ScheduleNumbering">
    <w:name w:val="Schedule Numbering"/>
    <w:uiPriority w:val="99"/>
    <w:rsid w:val="00607CC0"/>
    <w:pPr>
      <w:numPr>
        <w:numId w:val="17"/>
      </w:numPr>
    </w:pPr>
  </w:style>
  <w:style w:type="numbering" w:customStyle="1" w:styleId="SectionNumbering">
    <w:name w:val="Section Numbering"/>
    <w:uiPriority w:val="99"/>
    <w:rsid w:val="00607CC0"/>
    <w:pPr>
      <w:numPr>
        <w:numId w:val="18"/>
      </w:numPr>
    </w:pPr>
  </w:style>
  <w:style w:type="paragraph" w:customStyle="1" w:styleId="ssAgrTypeText">
    <w:name w:val="ssAgrTypeText"/>
    <w:basedOn w:val="Normal"/>
    <w:uiPriority w:val="99"/>
    <w:semiHidden/>
    <w:rsid w:val="00607CC0"/>
    <w:pPr>
      <w:keepNext/>
      <w:spacing w:after="260"/>
      <w:outlineLvl w:val="0"/>
    </w:pPr>
    <w:rPr>
      <w:rFonts w:cs="Arial"/>
      <w:b/>
      <w:bCs/>
      <w:caps/>
    </w:rPr>
  </w:style>
  <w:style w:type="paragraph" w:customStyle="1" w:styleId="ssAsiaLogo">
    <w:name w:val="ssAsiaLogo"/>
    <w:basedOn w:val="Normal"/>
    <w:uiPriority w:val="49"/>
    <w:semiHidden/>
    <w:rsid w:val="00607CC0"/>
    <w:pPr>
      <w:spacing w:before="240"/>
      <w:jc w:val="left"/>
    </w:pPr>
    <w:rPr>
      <w:rFonts w:ascii="DFKai-SB" w:eastAsia="DFKai-SB" w:hAnsi="DFKai-SB"/>
      <w:sz w:val="40"/>
      <w:szCs w:val="40"/>
    </w:rPr>
  </w:style>
  <w:style w:type="paragraph" w:customStyle="1" w:styleId="ssAuthor">
    <w:name w:val="ssAuthor"/>
    <w:basedOn w:val="Normal"/>
    <w:next w:val="ssPara"/>
    <w:uiPriority w:val="49"/>
    <w:semiHidden/>
    <w:rsid w:val="00607CC0"/>
    <w:pPr>
      <w:spacing w:line="260" w:lineRule="atLeast"/>
    </w:pPr>
    <w:rPr>
      <w:rFonts w:eastAsia="MingLiU" w:cs="Times New Roman"/>
      <w:b/>
      <w:lang w:eastAsia="zh-CN"/>
    </w:rPr>
  </w:style>
  <w:style w:type="paragraph" w:customStyle="1" w:styleId="ssContactDetails">
    <w:name w:val="ssContactDetails"/>
    <w:basedOn w:val="Normal"/>
    <w:uiPriority w:val="49"/>
    <w:semiHidden/>
    <w:rsid w:val="00607CC0"/>
    <w:pPr>
      <w:spacing w:line="260" w:lineRule="exact"/>
    </w:pPr>
    <w:rPr>
      <w:rFonts w:eastAsia="MingLiU" w:cs="Times New Roman"/>
      <w:sz w:val="16"/>
      <w:szCs w:val="16"/>
      <w:lang w:eastAsia="ja-JP"/>
    </w:rPr>
  </w:style>
  <w:style w:type="paragraph" w:customStyle="1" w:styleId="ssContents">
    <w:name w:val="ssContents"/>
    <w:basedOn w:val="Normal"/>
    <w:uiPriority w:val="49"/>
    <w:semiHidden/>
    <w:rsid w:val="00607CC0"/>
    <w:pPr>
      <w:spacing w:before="20"/>
      <w:jc w:val="center"/>
    </w:pPr>
    <w:rPr>
      <w:rFonts w:eastAsia="MingLiU" w:cs="Times New Roman"/>
      <w:b/>
      <w:caps/>
    </w:rPr>
  </w:style>
  <w:style w:type="paragraph" w:customStyle="1" w:styleId="ssDate">
    <w:name w:val="ssDate"/>
    <w:basedOn w:val="Normal"/>
    <w:uiPriority w:val="49"/>
    <w:semiHidden/>
    <w:rsid w:val="00607CC0"/>
    <w:pPr>
      <w:spacing w:line="260" w:lineRule="exact"/>
      <w:jc w:val="right"/>
    </w:pPr>
    <w:rPr>
      <w:rFonts w:eastAsia="MingLiU" w:cs="Times New Roman"/>
      <w:lang w:eastAsia="ja-JP"/>
    </w:rPr>
  </w:style>
  <w:style w:type="paragraph" w:customStyle="1" w:styleId="ssDocName">
    <w:name w:val="ssDocName"/>
    <w:basedOn w:val="Normal"/>
    <w:uiPriority w:val="49"/>
    <w:semiHidden/>
    <w:rsid w:val="00607CC0"/>
    <w:pPr>
      <w:spacing w:before="120" w:after="800" w:line="260" w:lineRule="atLeast"/>
    </w:pPr>
    <w:rPr>
      <w:rFonts w:eastAsia="MingLiU" w:cs="Times New Roman"/>
      <w:sz w:val="54"/>
      <w:szCs w:val="54"/>
    </w:rPr>
  </w:style>
  <w:style w:type="paragraph" w:customStyle="1" w:styleId="SSFooter">
    <w:name w:val="SSFooter"/>
    <w:basedOn w:val="Footer"/>
    <w:uiPriority w:val="49"/>
    <w:semiHidden/>
    <w:rsid w:val="00607CC0"/>
    <w:pPr>
      <w:spacing w:line="160" w:lineRule="atLeast"/>
    </w:pPr>
    <w:rPr>
      <w:rFonts w:asciiTheme="minorHAnsi" w:eastAsia="Arial" w:hAnsiTheme="minorHAnsi"/>
      <w:szCs w:val="16"/>
      <w:lang w:eastAsia="en-GB"/>
    </w:rPr>
  </w:style>
  <w:style w:type="paragraph" w:customStyle="1" w:styleId="SSFooterHeading">
    <w:name w:val="SSFooterHeading"/>
    <w:basedOn w:val="SSFooter"/>
    <w:uiPriority w:val="49"/>
    <w:semiHidden/>
    <w:rsid w:val="00607CC0"/>
    <w:pPr>
      <w:spacing w:after="120"/>
    </w:pPr>
    <w:rPr>
      <w:rFonts w:asciiTheme="majorHAnsi" w:hAnsiTheme="majorHAnsi"/>
      <w:sz w:val="16"/>
    </w:rPr>
  </w:style>
  <w:style w:type="paragraph" w:customStyle="1" w:styleId="ssLegendsUnderlined">
    <w:name w:val="ssLegendsUnderlined"/>
    <w:basedOn w:val="Normal"/>
    <w:uiPriority w:val="49"/>
    <w:semiHidden/>
    <w:rsid w:val="00607CC0"/>
    <w:pPr>
      <w:spacing w:line="260" w:lineRule="exact"/>
      <w:jc w:val="right"/>
    </w:pPr>
    <w:rPr>
      <w:rFonts w:asciiTheme="minorHAnsi" w:eastAsia="MingLiU" w:hAnsiTheme="minorHAnsi" w:cs="Times New Roman"/>
      <w:b/>
      <w:u w:val="single"/>
      <w:lang w:eastAsia="ja-JP"/>
    </w:rPr>
  </w:style>
  <w:style w:type="paragraph" w:customStyle="1" w:styleId="ssNoHeading1">
    <w:name w:val="ssNoHeading1"/>
    <w:basedOn w:val="Heading1"/>
    <w:uiPriority w:val="2"/>
    <w:qFormat/>
    <w:rsid w:val="00607CC0"/>
    <w:pPr>
      <w:keepNext w:val="0"/>
      <w:keepLines w:val="0"/>
    </w:pPr>
    <w:rPr>
      <w:b w:val="0"/>
      <w:u w:val="none"/>
    </w:rPr>
  </w:style>
  <w:style w:type="paragraph" w:customStyle="1" w:styleId="ssNoHeading2">
    <w:name w:val="ssNoHeading2"/>
    <w:basedOn w:val="Heading2"/>
    <w:uiPriority w:val="2"/>
    <w:qFormat/>
    <w:rsid w:val="00607CC0"/>
    <w:pPr>
      <w:keepNext w:val="0"/>
      <w:keepLines w:val="0"/>
    </w:pPr>
    <w:rPr>
      <w:b w:val="0"/>
    </w:rPr>
  </w:style>
  <w:style w:type="paragraph" w:customStyle="1" w:styleId="ssNoHeading3">
    <w:name w:val="ssNoHeading3"/>
    <w:basedOn w:val="Heading3"/>
    <w:uiPriority w:val="2"/>
    <w:qFormat/>
    <w:rsid w:val="00607CC0"/>
    <w:pPr>
      <w:keepNext w:val="0"/>
      <w:keepLines w:val="0"/>
    </w:pPr>
    <w:rPr>
      <w:b w:val="0"/>
    </w:rPr>
  </w:style>
  <w:style w:type="paragraph" w:customStyle="1" w:styleId="ssNoHeading4">
    <w:name w:val="ssNoHeading4"/>
    <w:basedOn w:val="Heading4"/>
    <w:uiPriority w:val="2"/>
    <w:qFormat/>
    <w:rsid w:val="00607CC0"/>
    <w:pPr>
      <w:keepNext w:val="0"/>
      <w:keepLines w:val="0"/>
    </w:pPr>
    <w:rPr>
      <w:b w:val="0"/>
    </w:rPr>
  </w:style>
  <w:style w:type="paragraph" w:customStyle="1" w:styleId="ssNoHeading5">
    <w:name w:val="ssNoHeading5"/>
    <w:basedOn w:val="Heading5"/>
    <w:uiPriority w:val="2"/>
    <w:qFormat/>
    <w:rsid w:val="00607CC0"/>
    <w:pPr>
      <w:keepNext w:val="0"/>
      <w:keepLines w:val="0"/>
    </w:pPr>
    <w:rPr>
      <w:b w:val="0"/>
    </w:rPr>
  </w:style>
  <w:style w:type="paragraph" w:customStyle="1" w:styleId="ssNoHeading6">
    <w:name w:val="ssNoHeading6"/>
    <w:basedOn w:val="Heading6"/>
    <w:uiPriority w:val="2"/>
    <w:qFormat/>
    <w:rsid w:val="00607CC0"/>
    <w:pPr>
      <w:keepNext w:val="0"/>
      <w:keepLines w:val="0"/>
    </w:pPr>
    <w:rPr>
      <w:b w:val="0"/>
    </w:rPr>
  </w:style>
  <w:style w:type="paragraph" w:customStyle="1" w:styleId="SSOfficeDetails">
    <w:name w:val="SSOfficeDetails"/>
    <w:basedOn w:val="ssContactDetails"/>
    <w:uiPriority w:val="49"/>
    <w:semiHidden/>
    <w:rsid w:val="00607CC0"/>
    <w:pPr>
      <w:adjustRightInd w:val="0"/>
      <w:snapToGrid w:val="0"/>
      <w:spacing w:line="220" w:lineRule="exact"/>
      <w:jc w:val="left"/>
    </w:pPr>
    <w:rPr>
      <w:rFonts w:asciiTheme="minorHAnsi" w:eastAsia="Real Text Light" w:hAnsiTheme="minorHAnsi" w:cs="Arial"/>
    </w:rPr>
  </w:style>
  <w:style w:type="paragraph" w:customStyle="1" w:styleId="SSOfficeDetailsME">
    <w:name w:val="SSOfficeDetailsME"/>
    <w:basedOn w:val="SSOfficeDetails"/>
    <w:uiPriority w:val="49"/>
    <w:semiHidden/>
    <w:rsid w:val="00607CC0"/>
    <w:pPr>
      <w:spacing w:line="190" w:lineRule="exact"/>
      <w:jc w:val="right"/>
    </w:pPr>
    <w:rPr>
      <w:rFonts w:ascii="Cairo" w:hAnsi="Cairo"/>
      <w:noProof/>
    </w:rPr>
  </w:style>
  <w:style w:type="paragraph" w:customStyle="1" w:styleId="SSOfficeEntity">
    <w:name w:val="SSOfficeEntity"/>
    <w:basedOn w:val="SSOfficeDetails"/>
    <w:uiPriority w:val="49"/>
    <w:semiHidden/>
    <w:rsid w:val="00607CC0"/>
    <w:rPr>
      <w:rFonts w:asciiTheme="majorHAnsi" w:hAnsiTheme="majorHAnsi"/>
      <w:b/>
      <w:bCs/>
    </w:rPr>
  </w:style>
  <w:style w:type="paragraph" w:customStyle="1" w:styleId="ssPara">
    <w:name w:val="ssPara"/>
    <w:basedOn w:val="Normal"/>
    <w:uiPriority w:val="3"/>
    <w:qFormat/>
    <w:rsid w:val="00607CC0"/>
    <w:pPr>
      <w:numPr>
        <w:numId w:val="19"/>
      </w:numPr>
      <w:spacing w:after="260"/>
    </w:pPr>
  </w:style>
  <w:style w:type="paragraph" w:customStyle="1" w:styleId="ssPara1">
    <w:name w:val="ssPara1"/>
    <w:basedOn w:val="Normal"/>
    <w:link w:val="ssPara1Char"/>
    <w:uiPriority w:val="3"/>
    <w:qFormat/>
    <w:rsid w:val="00607CC0"/>
    <w:pPr>
      <w:numPr>
        <w:ilvl w:val="1"/>
        <w:numId w:val="19"/>
      </w:numPr>
      <w:spacing w:after="260"/>
    </w:pPr>
  </w:style>
  <w:style w:type="paragraph" w:customStyle="1" w:styleId="ssPara2">
    <w:name w:val="ssPara2"/>
    <w:basedOn w:val="Normal"/>
    <w:uiPriority w:val="3"/>
    <w:qFormat/>
    <w:rsid w:val="00607CC0"/>
    <w:pPr>
      <w:numPr>
        <w:ilvl w:val="2"/>
        <w:numId w:val="19"/>
      </w:numPr>
      <w:spacing w:after="260"/>
    </w:pPr>
  </w:style>
  <w:style w:type="paragraph" w:customStyle="1" w:styleId="ssPara3">
    <w:name w:val="ssPara3"/>
    <w:basedOn w:val="Normal"/>
    <w:uiPriority w:val="3"/>
    <w:rsid w:val="00607CC0"/>
    <w:pPr>
      <w:numPr>
        <w:ilvl w:val="3"/>
        <w:numId w:val="19"/>
      </w:numPr>
      <w:spacing w:after="260"/>
    </w:pPr>
  </w:style>
  <w:style w:type="paragraph" w:customStyle="1" w:styleId="ssPara4">
    <w:name w:val="ssPara4"/>
    <w:basedOn w:val="Normal"/>
    <w:uiPriority w:val="3"/>
    <w:rsid w:val="00607CC0"/>
    <w:pPr>
      <w:numPr>
        <w:ilvl w:val="4"/>
        <w:numId w:val="19"/>
      </w:numPr>
      <w:spacing w:after="260"/>
    </w:pPr>
  </w:style>
  <w:style w:type="paragraph" w:customStyle="1" w:styleId="ssPara5">
    <w:name w:val="ssPara5"/>
    <w:basedOn w:val="Normal"/>
    <w:uiPriority w:val="3"/>
    <w:rsid w:val="00607CC0"/>
    <w:pPr>
      <w:numPr>
        <w:ilvl w:val="5"/>
        <w:numId w:val="19"/>
      </w:numPr>
      <w:spacing w:after="260"/>
    </w:pPr>
  </w:style>
  <w:style w:type="paragraph" w:customStyle="1" w:styleId="ssPara6">
    <w:name w:val="ssPara6"/>
    <w:basedOn w:val="Normal"/>
    <w:uiPriority w:val="3"/>
    <w:rsid w:val="00607CC0"/>
    <w:pPr>
      <w:numPr>
        <w:ilvl w:val="6"/>
        <w:numId w:val="19"/>
      </w:numPr>
      <w:spacing w:after="260"/>
    </w:pPr>
  </w:style>
  <w:style w:type="paragraph" w:customStyle="1" w:styleId="ssParty">
    <w:name w:val="ssParty"/>
    <w:basedOn w:val="Normal"/>
    <w:uiPriority w:val="49"/>
    <w:semiHidden/>
    <w:rsid w:val="00607CC0"/>
    <w:pPr>
      <w:spacing w:line="260" w:lineRule="atLeast"/>
    </w:pPr>
    <w:rPr>
      <w:rFonts w:asciiTheme="minorHAnsi" w:eastAsia="MingLiU" w:hAnsiTheme="minorHAnsi" w:cs="Times New Roman"/>
      <w:sz w:val="28"/>
      <w:szCs w:val="28"/>
      <w:lang w:eastAsia="en-GB"/>
    </w:rPr>
  </w:style>
  <w:style w:type="paragraph" w:customStyle="1" w:styleId="ssRestartNumber">
    <w:name w:val="ssRestartNumber"/>
    <w:basedOn w:val="Normal"/>
    <w:next w:val="ssPara"/>
    <w:uiPriority w:val="4"/>
    <w:rsid w:val="00607CC0"/>
    <w:pPr>
      <w:numPr>
        <w:numId w:val="7"/>
      </w:numPr>
    </w:pPr>
    <w:rPr>
      <w:rFonts w:eastAsia="MingLiU" w:cs="Times New Roman"/>
      <w:color w:val="FF0000"/>
      <w:lang w:eastAsia="en-GB"/>
    </w:rPr>
  </w:style>
  <w:style w:type="paragraph" w:customStyle="1" w:styleId="ssRole">
    <w:name w:val="ssRole"/>
    <w:basedOn w:val="Normal"/>
    <w:uiPriority w:val="49"/>
    <w:semiHidden/>
    <w:rsid w:val="00607CC0"/>
    <w:pPr>
      <w:spacing w:line="260" w:lineRule="atLeast"/>
    </w:pPr>
    <w:rPr>
      <w:rFonts w:eastAsia="MingLiU" w:cs="Times New Roman"/>
      <w:sz w:val="18"/>
      <w:szCs w:val="18"/>
    </w:rPr>
  </w:style>
  <w:style w:type="paragraph" w:customStyle="1" w:styleId="ssSection">
    <w:name w:val="ssSection"/>
    <w:basedOn w:val="Normal"/>
    <w:next w:val="ssPara"/>
    <w:uiPriority w:val="49"/>
    <w:semiHidden/>
    <w:rsid w:val="00607CC0"/>
    <w:pPr>
      <w:keepNext/>
      <w:pageBreakBefore/>
      <w:spacing w:after="260"/>
      <w:jc w:val="center"/>
      <w:outlineLvl w:val="0"/>
    </w:pPr>
    <w:rPr>
      <w:b/>
      <w:caps/>
    </w:rPr>
  </w:style>
  <w:style w:type="paragraph" w:customStyle="1" w:styleId="ssSpacingLine">
    <w:name w:val="ssSpacingLine"/>
    <w:basedOn w:val="Normal"/>
    <w:uiPriority w:val="49"/>
    <w:semiHidden/>
    <w:rsid w:val="00607CC0"/>
    <w:pPr>
      <w:spacing w:line="260" w:lineRule="atLeast"/>
    </w:pPr>
    <w:rPr>
      <w:rFonts w:eastAsia="MingLiU" w:cs="Times New Roman"/>
      <w:lang w:eastAsia="ja-JP"/>
    </w:rPr>
  </w:style>
  <w:style w:type="paragraph" w:customStyle="1" w:styleId="ssSubject">
    <w:name w:val="ssSubject"/>
    <w:basedOn w:val="Normal"/>
    <w:uiPriority w:val="49"/>
    <w:semiHidden/>
    <w:rsid w:val="00607CC0"/>
    <w:pPr>
      <w:spacing w:line="260" w:lineRule="exact"/>
    </w:pPr>
    <w:rPr>
      <w:rFonts w:eastAsia="MingLiU" w:cs="Times New Roman"/>
      <w:b/>
      <w:lang w:eastAsia="ja-JP"/>
    </w:rPr>
  </w:style>
  <w:style w:type="table" w:customStyle="1" w:styleId="ssTable">
    <w:name w:val="ssTable"/>
    <w:basedOn w:val="TableNormal"/>
    <w:rsid w:val="00607CC0"/>
    <w:pPr>
      <w:spacing w:after="0" w:line="240" w:lineRule="auto"/>
    </w:pPr>
    <w:rPr>
      <w:rFonts w:asciiTheme="minorHAnsi" w:eastAsia="SimSun" w:hAnsiTheme="minorHAnsi" w:cstheme="minorBidi"/>
      <w:szCs w:val="20"/>
      <w:lang w:eastAsia="en-GB"/>
    </w:rPr>
    <w:tblPr/>
    <w:tcPr>
      <w:tcMar>
        <w:left w:w="0" w:type="dxa"/>
        <w:right w:w="0" w:type="dxa"/>
      </w:tcMar>
    </w:tcPr>
  </w:style>
  <w:style w:type="paragraph" w:customStyle="1" w:styleId="ssUserEntry">
    <w:name w:val="ssUserEntry"/>
    <w:basedOn w:val="Normal"/>
    <w:uiPriority w:val="49"/>
    <w:semiHidden/>
    <w:rsid w:val="00607CC0"/>
    <w:pPr>
      <w:spacing w:line="260" w:lineRule="exact"/>
    </w:pPr>
    <w:rPr>
      <w:rFonts w:eastAsia="MingLiU" w:cs="Times New Roman"/>
      <w:lang w:eastAsia="ja-JP"/>
    </w:rPr>
  </w:style>
  <w:style w:type="paragraph" w:customStyle="1" w:styleId="ssUserEntryLettered">
    <w:name w:val="ssUserEntryLettered"/>
    <w:basedOn w:val="ssUserEntry"/>
    <w:uiPriority w:val="49"/>
    <w:semiHidden/>
    <w:qFormat/>
    <w:rsid w:val="00607CC0"/>
    <w:pPr>
      <w:numPr>
        <w:numId w:val="20"/>
      </w:numPr>
    </w:pPr>
  </w:style>
  <w:style w:type="paragraph" w:customStyle="1" w:styleId="ssUserEntryNumbered">
    <w:name w:val="ssUserEntryNumbered"/>
    <w:basedOn w:val="ssUserEntry"/>
    <w:uiPriority w:val="49"/>
    <w:semiHidden/>
    <w:qFormat/>
    <w:rsid w:val="00607CC0"/>
    <w:pPr>
      <w:numPr>
        <w:numId w:val="21"/>
      </w:numPr>
    </w:pPr>
  </w:style>
  <w:style w:type="paragraph" w:customStyle="1" w:styleId="Style1">
    <w:name w:val="Style1"/>
    <w:basedOn w:val="Normal"/>
    <w:uiPriority w:val="49"/>
    <w:semiHidden/>
    <w:rsid w:val="00607CC0"/>
    <w:pPr>
      <w:adjustRightInd w:val="0"/>
      <w:snapToGrid w:val="0"/>
      <w:spacing w:line="240" w:lineRule="exact"/>
      <w:jc w:val="left"/>
    </w:pPr>
    <w:rPr>
      <w:rFonts w:ascii="Noto Sans CJK SC Light" w:eastAsia="Real Text Light" w:hAnsi="Noto Sans CJK SC Light" w:cs="Arial"/>
      <w:noProof/>
      <w:sz w:val="16"/>
      <w:szCs w:val="16"/>
      <w:lang w:eastAsia="ja-JP"/>
    </w:rPr>
  </w:style>
  <w:style w:type="paragraph" w:customStyle="1" w:styleId="SummaryParties">
    <w:name w:val="Summary Parties"/>
    <w:basedOn w:val="ssPara"/>
    <w:uiPriority w:val="19"/>
    <w:semiHidden/>
    <w:rsid w:val="00607CC0"/>
    <w:pPr>
      <w:tabs>
        <w:tab w:val="left" w:pos="4536"/>
      </w:tabs>
    </w:pPr>
  </w:style>
  <w:style w:type="paragraph" w:styleId="TOC1">
    <w:name w:val="toc 1"/>
    <w:basedOn w:val="Normal"/>
    <w:next w:val="Normal"/>
    <w:autoRedefine/>
    <w:uiPriority w:val="12"/>
    <w:rsid w:val="00607CC0"/>
    <w:pPr>
      <w:tabs>
        <w:tab w:val="right" w:leader="dot" w:pos="9497"/>
      </w:tabs>
      <w:spacing w:before="260"/>
      <w:ind w:left="709" w:right="595" w:hanging="709"/>
    </w:pPr>
    <w:rPr>
      <w:rFonts w:eastAsia="Times New Roman"/>
    </w:rPr>
  </w:style>
  <w:style w:type="paragraph" w:styleId="TOC2">
    <w:name w:val="toc 2"/>
    <w:basedOn w:val="Normal"/>
    <w:next w:val="Normal"/>
    <w:autoRedefine/>
    <w:uiPriority w:val="12"/>
    <w:rsid w:val="00607CC0"/>
    <w:pPr>
      <w:tabs>
        <w:tab w:val="right" w:leader="dot" w:pos="9497"/>
      </w:tabs>
      <w:spacing w:before="260"/>
      <w:ind w:left="1418" w:right="595" w:hanging="709"/>
    </w:pPr>
    <w:rPr>
      <w:rFonts w:eastAsia="Times New Roman"/>
    </w:rPr>
  </w:style>
  <w:style w:type="paragraph" w:styleId="TOC3">
    <w:name w:val="toc 3"/>
    <w:basedOn w:val="Normal"/>
    <w:next w:val="Normal"/>
    <w:autoRedefine/>
    <w:uiPriority w:val="12"/>
    <w:rsid w:val="00607CC0"/>
    <w:pPr>
      <w:tabs>
        <w:tab w:val="right" w:leader="dot" w:pos="9497"/>
      </w:tabs>
      <w:spacing w:before="260"/>
      <w:ind w:left="2127" w:right="595" w:hanging="709"/>
    </w:pPr>
    <w:rPr>
      <w:rFonts w:eastAsia="Times New Roman"/>
    </w:rPr>
  </w:style>
  <w:style w:type="paragraph" w:styleId="TOC4">
    <w:name w:val="toc 4"/>
    <w:basedOn w:val="Normal"/>
    <w:next w:val="Normal"/>
    <w:autoRedefine/>
    <w:uiPriority w:val="12"/>
    <w:rsid w:val="00607CC0"/>
    <w:pPr>
      <w:tabs>
        <w:tab w:val="right" w:leader="dot" w:pos="9497"/>
      </w:tabs>
      <w:spacing w:before="260"/>
      <w:ind w:left="2694" w:right="595" w:hanging="709"/>
    </w:pPr>
    <w:rPr>
      <w:rFonts w:eastAsia="Times New Roman"/>
    </w:rPr>
  </w:style>
  <w:style w:type="paragraph" w:styleId="TOC5">
    <w:name w:val="toc 5"/>
    <w:basedOn w:val="TOC1"/>
    <w:next w:val="Normal"/>
    <w:autoRedefine/>
    <w:uiPriority w:val="12"/>
    <w:rsid w:val="00607CC0"/>
    <w:pPr>
      <w:spacing w:after="100"/>
    </w:pPr>
    <w:rPr>
      <w:caps/>
    </w:rPr>
  </w:style>
  <w:style w:type="table" w:customStyle="1" w:styleId="Training">
    <w:name w:val="Training"/>
    <w:basedOn w:val="TableNormal"/>
    <w:uiPriority w:val="99"/>
    <w:rsid w:val="00607CC0"/>
    <w:pPr>
      <w:spacing w:before="120" w:after="120" w:line="240" w:lineRule="auto"/>
    </w:pPr>
    <w:rPr>
      <w:rFonts w:ascii="Arial" w:eastAsia="Arial" w:hAnsi="Arial"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jc w:val="center"/>
      </w:pPr>
      <w:rPr>
        <w:rFonts w:ascii="Arial" w:hAnsi="Arial"/>
      </w:rPr>
    </w:tblStylePr>
  </w:style>
  <w:style w:type="paragraph" w:customStyle="1" w:styleId="ssqAnnex">
    <w:name w:val="ssqAnnex"/>
    <w:basedOn w:val="ssPara"/>
    <w:next w:val="ssPara"/>
    <w:uiPriority w:val="9"/>
    <w:rsid w:val="00607CC0"/>
    <w:pPr>
      <w:pageBreakBefore/>
      <w:numPr>
        <w:ilvl w:val="1"/>
        <w:numId w:val="27"/>
      </w:numPr>
      <w:jc w:val="center"/>
    </w:pPr>
    <w:rPr>
      <w:rFonts w:eastAsia="MingLiU"/>
      <w:b/>
      <w:caps/>
    </w:rPr>
  </w:style>
  <w:style w:type="paragraph" w:customStyle="1" w:styleId="ssqAppendix">
    <w:name w:val="ssqAppendix"/>
    <w:basedOn w:val="ssPara"/>
    <w:next w:val="ssPara"/>
    <w:uiPriority w:val="6"/>
    <w:qFormat/>
    <w:rsid w:val="00607CC0"/>
    <w:pPr>
      <w:pageBreakBefore/>
      <w:numPr>
        <w:ilvl w:val="1"/>
        <w:numId w:val="28"/>
      </w:numPr>
      <w:jc w:val="center"/>
    </w:pPr>
    <w:rPr>
      <w:rFonts w:eastAsia="MingLiU"/>
      <w:b/>
      <w:caps/>
    </w:rPr>
  </w:style>
  <w:style w:type="paragraph" w:customStyle="1" w:styleId="ssqExhibit">
    <w:name w:val="ssqExhibit"/>
    <w:basedOn w:val="ssPara"/>
    <w:next w:val="ssPara"/>
    <w:uiPriority w:val="7"/>
    <w:qFormat/>
    <w:rsid w:val="00607CC0"/>
    <w:pPr>
      <w:pageBreakBefore/>
      <w:numPr>
        <w:ilvl w:val="1"/>
        <w:numId w:val="24"/>
      </w:numPr>
      <w:jc w:val="center"/>
    </w:pPr>
    <w:rPr>
      <w:rFonts w:eastAsia="MingLiU"/>
      <w:b/>
      <w:caps/>
    </w:rPr>
  </w:style>
  <w:style w:type="paragraph" w:customStyle="1" w:styleId="ssqPart">
    <w:name w:val="ssqPart"/>
    <w:basedOn w:val="ssPara"/>
    <w:next w:val="ssPara"/>
    <w:uiPriority w:val="10"/>
    <w:qFormat/>
    <w:rsid w:val="00607CC0"/>
    <w:pPr>
      <w:numPr>
        <w:ilvl w:val="1"/>
        <w:numId w:val="25"/>
      </w:numPr>
      <w:jc w:val="center"/>
    </w:pPr>
    <w:rPr>
      <w:rFonts w:eastAsia="MingLiU"/>
      <w:b/>
      <w:caps/>
    </w:rPr>
  </w:style>
  <w:style w:type="paragraph" w:customStyle="1" w:styleId="ssqSchedule">
    <w:name w:val="ssqSchedule"/>
    <w:basedOn w:val="ssPara"/>
    <w:next w:val="ssPara"/>
    <w:uiPriority w:val="5"/>
    <w:qFormat/>
    <w:rsid w:val="00607CC0"/>
    <w:pPr>
      <w:pageBreakBefore/>
      <w:numPr>
        <w:ilvl w:val="1"/>
        <w:numId w:val="29"/>
      </w:numPr>
      <w:jc w:val="center"/>
    </w:pPr>
    <w:rPr>
      <w:rFonts w:eastAsia="MingLiU"/>
      <w:b/>
      <w:caps/>
    </w:rPr>
  </w:style>
  <w:style w:type="paragraph" w:customStyle="1" w:styleId="ssqSection">
    <w:name w:val="ssqSection"/>
    <w:basedOn w:val="ssPara"/>
    <w:next w:val="ssPara"/>
    <w:uiPriority w:val="8"/>
    <w:qFormat/>
    <w:rsid w:val="00607CC0"/>
    <w:pPr>
      <w:numPr>
        <w:ilvl w:val="1"/>
        <w:numId w:val="26"/>
      </w:numPr>
      <w:jc w:val="center"/>
    </w:pPr>
    <w:rPr>
      <w:b/>
      <w:caps/>
    </w:rPr>
  </w:style>
  <w:style w:type="paragraph" w:customStyle="1" w:styleId="ssRestartAnnex">
    <w:name w:val="ssRestartAnnex"/>
    <w:basedOn w:val="Normal"/>
    <w:next w:val="Normal"/>
    <w:uiPriority w:val="9"/>
    <w:rsid w:val="00607CC0"/>
    <w:pPr>
      <w:numPr>
        <w:numId w:val="27"/>
      </w:numPr>
      <w:spacing w:after="260"/>
    </w:pPr>
    <w:rPr>
      <w:color w:val="FF0000"/>
      <w:lang w:val="fr-FR"/>
    </w:rPr>
  </w:style>
  <w:style w:type="paragraph" w:customStyle="1" w:styleId="ssRestartAppendix">
    <w:name w:val="ssRestartAppendix"/>
    <w:basedOn w:val="Normal"/>
    <w:next w:val="Normal"/>
    <w:uiPriority w:val="6"/>
    <w:rsid w:val="00607CC0"/>
    <w:pPr>
      <w:numPr>
        <w:numId w:val="28"/>
      </w:numPr>
    </w:pPr>
    <w:rPr>
      <w:rFonts w:asciiTheme="minorHAnsi" w:hAnsiTheme="minorHAnsi"/>
      <w:color w:val="FF0000"/>
    </w:rPr>
  </w:style>
  <w:style w:type="paragraph" w:customStyle="1" w:styleId="ssRestartSchedule">
    <w:name w:val="ssRestartSchedule"/>
    <w:basedOn w:val="Normal"/>
    <w:next w:val="Normal"/>
    <w:uiPriority w:val="5"/>
    <w:rsid w:val="00607CC0"/>
    <w:pPr>
      <w:numPr>
        <w:numId w:val="29"/>
      </w:numPr>
    </w:pPr>
    <w:rPr>
      <w:rFonts w:asciiTheme="minorHAnsi" w:hAnsiTheme="minorHAnsi"/>
      <w:color w:val="FF0000"/>
    </w:rPr>
  </w:style>
  <w:style w:type="paragraph" w:customStyle="1" w:styleId="AltRestartAnnex">
    <w:name w:val="AltRestartAnnex"/>
    <w:basedOn w:val="Normal"/>
    <w:next w:val="Normal"/>
    <w:uiPriority w:val="17"/>
    <w:unhideWhenUsed/>
    <w:rsid w:val="00607CC0"/>
    <w:pPr>
      <w:numPr>
        <w:numId w:val="32"/>
      </w:numPr>
      <w:spacing w:after="260"/>
    </w:pPr>
    <w:rPr>
      <w:color w:val="FF0000"/>
    </w:rPr>
  </w:style>
  <w:style w:type="numbering" w:customStyle="1" w:styleId="AltSchedule">
    <w:name w:val="AltSchedule"/>
    <w:uiPriority w:val="99"/>
    <w:rsid w:val="00607CC0"/>
    <w:pPr>
      <w:numPr>
        <w:numId w:val="30"/>
      </w:numPr>
    </w:pPr>
  </w:style>
  <w:style w:type="numbering" w:customStyle="1" w:styleId="AltSection">
    <w:name w:val="AltSection"/>
    <w:uiPriority w:val="99"/>
    <w:rsid w:val="00607CC0"/>
    <w:pPr>
      <w:numPr>
        <w:numId w:val="31"/>
      </w:numPr>
    </w:pPr>
  </w:style>
  <w:style w:type="paragraph" w:customStyle="1" w:styleId="AltSSQAnnex">
    <w:name w:val="AltSSQAnnex"/>
    <w:basedOn w:val="Normal"/>
    <w:next w:val="Normal"/>
    <w:uiPriority w:val="17"/>
    <w:unhideWhenUsed/>
    <w:rsid w:val="00607CC0"/>
    <w:pPr>
      <w:pageBreakBefore/>
      <w:numPr>
        <w:ilvl w:val="1"/>
        <w:numId w:val="32"/>
      </w:numPr>
      <w:spacing w:after="260"/>
      <w:jc w:val="center"/>
    </w:pPr>
    <w:rPr>
      <w:b/>
      <w:caps/>
    </w:rPr>
  </w:style>
  <w:style w:type="paragraph" w:customStyle="1" w:styleId="AltssqAppendix">
    <w:name w:val="AltssqAppendix"/>
    <w:basedOn w:val="Normal"/>
    <w:next w:val="Normal"/>
    <w:uiPriority w:val="14"/>
    <w:unhideWhenUsed/>
    <w:rsid w:val="00607CC0"/>
    <w:pPr>
      <w:pageBreakBefore/>
      <w:numPr>
        <w:ilvl w:val="1"/>
        <w:numId w:val="35"/>
      </w:numPr>
      <w:spacing w:after="260"/>
      <w:jc w:val="center"/>
    </w:pPr>
    <w:rPr>
      <w:b/>
      <w:caps/>
    </w:rPr>
  </w:style>
  <w:style w:type="paragraph" w:customStyle="1" w:styleId="AltssqExhibit">
    <w:name w:val="AltssqExhibit"/>
    <w:basedOn w:val="Normal"/>
    <w:next w:val="Normal"/>
    <w:uiPriority w:val="15"/>
    <w:unhideWhenUsed/>
    <w:rsid w:val="00607CC0"/>
    <w:pPr>
      <w:pageBreakBefore/>
      <w:numPr>
        <w:ilvl w:val="1"/>
        <w:numId w:val="36"/>
      </w:numPr>
      <w:spacing w:after="260"/>
      <w:jc w:val="center"/>
    </w:pPr>
    <w:rPr>
      <w:rFonts w:ascii="Arial Bold" w:hAnsi="Arial Bold"/>
      <w:b/>
      <w:caps/>
    </w:rPr>
  </w:style>
  <w:style w:type="numbering" w:customStyle="1" w:styleId="AltSSQPart">
    <w:name w:val="AltSSQPart"/>
    <w:uiPriority w:val="99"/>
    <w:rsid w:val="00607CC0"/>
    <w:pPr>
      <w:numPr>
        <w:numId w:val="33"/>
      </w:numPr>
    </w:pPr>
  </w:style>
  <w:style w:type="paragraph" w:customStyle="1" w:styleId="AltssqSection">
    <w:name w:val="AltssqSection"/>
    <w:basedOn w:val="Normal"/>
    <w:next w:val="Normal"/>
    <w:uiPriority w:val="18"/>
    <w:unhideWhenUsed/>
    <w:rsid w:val="00607CC0"/>
    <w:pPr>
      <w:pageBreakBefore/>
      <w:numPr>
        <w:ilvl w:val="1"/>
        <w:numId w:val="34"/>
      </w:numPr>
      <w:spacing w:after="260"/>
      <w:jc w:val="center"/>
    </w:pPr>
    <w:rPr>
      <w:rFonts w:ascii="Arial Bold" w:hAnsi="Arial Bold"/>
      <w:b/>
      <w:caps/>
    </w:rPr>
  </w:style>
  <w:style w:type="paragraph" w:customStyle="1" w:styleId="AltssRestartAppendix">
    <w:name w:val="AltssRestartAppendix"/>
    <w:basedOn w:val="Normal"/>
    <w:next w:val="Normal"/>
    <w:uiPriority w:val="14"/>
    <w:unhideWhenUsed/>
    <w:rsid w:val="00607CC0"/>
    <w:pPr>
      <w:numPr>
        <w:numId w:val="35"/>
      </w:numPr>
    </w:pPr>
    <w:rPr>
      <w:color w:val="FF0000"/>
    </w:rPr>
  </w:style>
  <w:style w:type="paragraph" w:customStyle="1" w:styleId="AltssRestartExhibit">
    <w:name w:val="AltssRestartExhibit"/>
    <w:basedOn w:val="Normal"/>
    <w:next w:val="Normal"/>
    <w:uiPriority w:val="15"/>
    <w:unhideWhenUsed/>
    <w:rsid w:val="00607CC0"/>
    <w:pPr>
      <w:numPr>
        <w:numId w:val="36"/>
      </w:numPr>
    </w:pPr>
    <w:rPr>
      <w:color w:val="FF0000"/>
    </w:rPr>
  </w:style>
  <w:style w:type="paragraph" w:customStyle="1" w:styleId="AltssRestartPart">
    <w:name w:val="AltssRestartPart"/>
    <w:basedOn w:val="Normal"/>
    <w:next w:val="Normal"/>
    <w:uiPriority w:val="16"/>
    <w:unhideWhenUsed/>
    <w:rsid w:val="00607CC0"/>
    <w:pPr>
      <w:numPr>
        <w:numId w:val="37"/>
      </w:numPr>
      <w:spacing w:after="260"/>
    </w:pPr>
    <w:rPr>
      <w:color w:val="FF0000"/>
    </w:rPr>
  </w:style>
  <w:style w:type="paragraph" w:customStyle="1" w:styleId="AltssRestartSchedule">
    <w:name w:val="AltssRestartSchedule"/>
    <w:basedOn w:val="Normal"/>
    <w:next w:val="Normal"/>
    <w:uiPriority w:val="13"/>
    <w:unhideWhenUsed/>
    <w:rsid w:val="00607CC0"/>
    <w:pPr>
      <w:numPr>
        <w:numId w:val="38"/>
      </w:numPr>
    </w:pPr>
    <w:rPr>
      <w:color w:val="FF0000"/>
    </w:rPr>
  </w:style>
  <w:style w:type="character" w:customStyle="1" w:styleId="ssPara1Char">
    <w:name w:val="ssPara1 Char"/>
    <w:basedOn w:val="DefaultParagraphFont"/>
    <w:link w:val="ssPara1"/>
    <w:uiPriority w:val="1"/>
    <w:locked/>
    <w:rsid w:val="005A3E8A"/>
    <w:rPr>
      <w:rFonts w:ascii="Arial" w:eastAsiaTheme="minorHAnsi" w:hAnsi="Arial" w:cstheme="minorBidi"/>
      <w:lang w:eastAsia="en-US"/>
    </w:rPr>
  </w:style>
  <w:style w:type="character" w:styleId="CommentReference">
    <w:name w:val="annotation reference"/>
    <w:basedOn w:val="DefaultParagraphFont"/>
    <w:uiPriority w:val="99"/>
    <w:semiHidden/>
    <w:unhideWhenUsed/>
    <w:rsid w:val="00EF3582"/>
    <w:rPr>
      <w:sz w:val="16"/>
      <w:szCs w:val="16"/>
    </w:rPr>
  </w:style>
  <w:style w:type="paragraph" w:styleId="CommentText">
    <w:name w:val="annotation text"/>
    <w:basedOn w:val="Normal"/>
    <w:link w:val="CommentTextChar"/>
    <w:uiPriority w:val="99"/>
    <w:unhideWhenUsed/>
    <w:rsid w:val="00EF3582"/>
    <w:rPr>
      <w:sz w:val="20"/>
      <w:szCs w:val="20"/>
    </w:rPr>
  </w:style>
  <w:style w:type="character" w:customStyle="1" w:styleId="CommentTextChar">
    <w:name w:val="Comment Text Char"/>
    <w:basedOn w:val="DefaultParagraphFont"/>
    <w:link w:val="CommentText"/>
    <w:uiPriority w:val="99"/>
    <w:rsid w:val="00EF3582"/>
    <w:rPr>
      <w:rFonts w:ascii="Arial" w:eastAsiaTheme="minorHAnsi" w:hAnsi="Arial" w:cstheme="minorBidi"/>
      <w:sz w:val="20"/>
      <w:szCs w:val="20"/>
      <w:lang w:eastAsia="en-US"/>
    </w:rPr>
  </w:style>
  <w:style w:type="paragraph" w:styleId="CommentSubject">
    <w:name w:val="annotation subject"/>
    <w:basedOn w:val="CommentText"/>
    <w:next w:val="CommentText"/>
    <w:link w:val="CommentSubjectChar"/>
    <w:uiPriority w:val="99"/>
    <w:semiHidden/>
    <w:unhideWhenUsed/>
    <w:rsid w:val="00EF3582"/>
    <w:rPr>
      <w:b/>
      <w:bCs/>
    </w:rPr>
  </w:style>
  <w:style w:type="character" w:customStyle="1" w:styleId="CommentSubjectChar">
    <w:name w:val="Comment Subject Char"/>
    <w:basedOn w:val="CommentTextChar"/>
    <w:link w:val="CommentSubject"/>
    <w:uiPriority w:val="99"/>
    <w:semiHidden/>
    <w:rsid w:val="00EF3582"/>
    <w:rPr>
      <w:rFonts w:ascii="Arial" w:eastAsiaTheme="minorHAnsi" w:hAnsi="Arial" w:cstheme="minorBidi"/>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2888</Words>
  <Characters>16464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Lowe</dc:creator>
  <cp:lastModifiedBy>Christopher Lowe</cp:lastModifiedBy>
  <cp:revision>2</cp:revision>
  <dcterms:created xsi:type="dcterms:W3CDTF">2024-11-29T12:20:00Z</dcterms:created>
  <dcterms:modified xsi:type="dcterms:W3CDTF">2024-11-29T12:20:00Z</dcterms:modified>
</cp:coreProperties>
</file>